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ПОВНА НАЗВА ОРГАНІЗАЦІЇ ЗАМОВНИКА </w:t>
      </w:r>
    </w:p>
    <w:p w:rsidR="00B4007B" w:rsidRDefault="00B4007B" w:rsidP="00B4007B">
      <w:pPr>
        <w:widowControl w:val="0"/>
        <w:spacing w:after="0" w:line="240" w:lineRule="auto"/>
        <w:ind w:left="-1418"/>
        <w:jc w:val="right"/>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ind w:left="-1418"/>
        <w:jc w:val="right"/>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ind w:left="-1418"/>
        <w:jc w:val="right"/>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ind w:left="-1418"/>
        <w:jc w:val="right"/>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ind w:left="-1418"/>
        <w:jc w:val="right"/>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ind w:left="-1418"/>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«ЗАТВЕРДЖЕНО»</w:t>
      </w:r>
    </w:p>
    <w:p w:rsidR="00B4007B" w:rsidRDefault="00B4007B" w:rsidP="00B4007B">
      <w:pPr>
        <w:widowControl w:val="0"/>
        <w:spacing w:after="0" w:line="240" w:lineRule="auto"/>
        <w:ind w:left="-1418"/>
        <w:jc w:val="right"/>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Протокол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Уповноваженої особи</w:t>
      </w:r>
      <w:r>
        <w:rPr>
          <w:rFonts w:ascii="Times New Roman" w:eastAsia="Times New Roman" w:hAnsi="Times New Roman" w:cs="Times New Roman"/>
          <w:i/>
          <w:color w:val="000000"/>
          <w:sz w:val="24"/>
          <w:szCs w:val="24"/>
        </w:rPr>
        <w:t xml:space="preserve"> </w:t>
      </w:r>
    </w:p>
    <w:p w:rsidR="00B4007B" w:rsidRDefault="00B4007B" w:rsidP="00B4007B">
      <w:pPr>
        <w:widowControl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від __.__.2023 № _______</w:t>
      </w:r>
    </w:p>
    <w:p w:rsidR="00B4007B" w:rsidRDefault="00B4007B" w:rsidP="00B4007B">
      <w:pPr>
        <w:widowControl w:val="0"/>
        <w:spacing w:after="0" w:line="240" w:lineRule="auto"/>
        <w:rPr>
          <w:rFonts w:ascii="Times New Roman" w:eastAsia="Times New Roman" w:hAnsi="Times New Roman" w:cs="Times New Roman"/>
          <w:color w:val="000000"/>
          <w:sz w:val="24"/>
          <w:szCs w:val="24"/>
        </w:rPr>
      </w:pPr>
    </w:p>
    <w:p w:rsidR="00B4007B" w:rsidRDefault="00B4007B" w:rsidP="00B4007B">
      <w:pPr>
        <w:widowControl w:val="0"/>
        <w:spacing w:after="0" w:line="240" w:lineRule="auto"/>
        <w:rPr>
          <w:rFonts w:ascii="Times New Roman" w:eastAsia="Times New Roman" w:hAnsi="Times New Roman" w:cs="Times New Roman"/>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bookmarkStart w:id="0" w:name="_GoBack"/>
      <w:bookmarkEnd w:id="0"/>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ТЕНДЕРНА ДОКУМЕНТАЦІЯ</w:t>
      </w:r>
    </w:p>
    <w:p w:rsidR="00B4007B" w:rsidRDefault="00B4007B" w:rsidP="00B4007B">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закупівлю</w:t>
      </w:r>
    </w:p>
    <w:p w:rsidR="00B4007B" w:rsidRDefault="00B4007B" w:rsidP="00B4007B">
      <w:pPr>
        <w:widowControl w:val="0"/>
        <w:shd w:val="clear" w:color="auto" w:fill="EF8DB5"/>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Дизельного палива за кодом ДК 021:2015 09130000-9 – Нафта і дистиляти</w:t>
      </w:r>
    </w:p>
    <w:p w:rsidR="00B4007B" w:rsidRDefault="00B4007B" w:rsidP="00B4007B">
      <w:pPr>
        <w:widowControl w:val="0"/>
        <w:shd w:val="clear" w:color="auto" w:fill="EF8DB5"/>
        <w:spacing w:after="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Або</w:t>
      </w:r>
    </w:p>
    <w:p w:rsidR="00B4007B" w:rsidRDefault="00B4007B" w:rsidP="00B4007B">
      <w:pPr>
        <w:widowControl w:val="0"/>
        <w:shd w:val="clear" w:color="auto" w:fill="EF8DB5"/>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Бензину за кодом ДК 021:2015 09130000-9 – Нафта і дистиляти</w:t>
      </w:r>
    </w:p>
    <w:p w:rsidR="00B4007B" w:rsidRDefault="00B4007B" w:rsidP="00B4007B">
      <w:pPr>
        <w:widowControl w:val="0"/>
        <w:spacing w:after="0" w:line="240" w:lineRule="auto"/>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rPr>
          <w:rFonts w:ascii="Times New Roman" w:eastAsia="Times New Roman" w:hAnsi="Times New Roman" w:cs="Times New Roman"/>
          <w:b/>
          <w:color w:val="000000"/>
          <w:sz w:val="24"/>
          <w:szCs w:val="24"/>
        </w:rPr>
      </w:pPr>
    </w:p>
    <w:p w:rsidR="00B4007B" w:rsidRDefault="00B4007B" w:rsidP="00B4007B">
      <w:pPr>
        <w:widowControl w:val="0"/>
        <w:spacing w:after="0" w:line="240" w:lineRule="auto"/>
        <w:rPr>
          <w:rFonts w:ascii="Times New Roman" w:eastAsia="Times New Roman" w:hAnsi="Times New Roman" w:cs="Times New Roman"/>
          <w:color w:val="000000"/>
          <w:sz w:val="24"/>
          <w:szCs w:val="24"/>
        </w:rPr>
      </w:pPr>
    </w:p>
    <w:p w:rsidR="00B4007B" w:rsidRDefault="00B4007B" w:rsidP="00B4007B">
      <w:pPr>
        <w:widowControl w:val="0"/>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Наприклад: м. Київ</w:t>
      </w:r>
    </w:p>
    <w:p w:rsidR="00B4007B" w:rsidRDefault="00B4007B" w:rsidP="00B4007B">
      <w:pPr>
        <w:rPr>
          <w:rFonts w:ascii="Times New Roman" w:eastAsia="Times New Roman" w:hAnsi="Times New Roman" w:cs="Times New Roman"/>
          <w:sz w:val="24"/>
          <w:szCs w:val="24"/>
        </w:rPr>
      </w:pPr>
    </w:p>
    <w:tbl>
      <w:tblPr>
        <w:tblW w:w="9345"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2897"/>
        <w:gridCol w:w="5887"/>
      </w:tblGrid>
      <w:tr w:rsidR="00B4007B" w:rsidTr="00445225">
        <w:tc>
          <w:tcPr>
            <w:tcW w:w="561" w:type="dxa"/>
            <w:shd w:val="clear" w:color="auto" w:fill="FFFFFF"/>
          </w:tcPr>
          <w:p w:rsidR="00B4007B" w:rsidRDefault="00B4007B" w:rsidP="004452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8784" w:type="dxa"/>
            <w:gridSpan w:val="2"/>
            <w:shd w:val="clear" w:color="auto" w:fill="FFFFFF"/>
          </w:tcPr>
          <w:p w:rsidR="00B4007B" w:rsidRDefault="00B4007B" w:rsidP="004452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Загальні положення</w:t>
            </w:r>
          </w:p>
        </w:tc>
      </w:tr>
      <w:tr w:rsidR="00B4007B" w:rsidTr="00445225">
        <w:trPr>
          <w:trHeight w:val="17"/>
        </w:trPr>
        <w:tc>
          <w:tcPr>
            <w:tcW w:w="561" w:type="dxa"/>
            <w:shd w:val="clear" w:color="auto" w:fill="FFFFFF"/>
          </w:tcPr>
          <w:p w:rsidR="00B4007B" w:rsidRDefault="00B4007B" w:rsidP="004452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97" w:type="dxa"/>
            <w:shd w:val="clear" w:color="auto" w:fill="FFFFFF"/>
          </w:tcPr>
          <w:p w:rsidR="00B4007B" w:rsidRDefault="00B4007B" w:rsidP="004452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87" w:type="dxa"/>
            <w:shd w:val="clear" w:color="auto" w:fill="FFFFFF"/>
          </w:tcPr>
          <w:p w:rsidR="00B4007B" w:rsidRDefault="00B4007B" w:rsidP="004452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Терміни, які вживаються в тендерній документації</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Тендерну документацію розроблено відповідно до вимог Закону України «Про публічні закупівлі» (далі – Закон) та Постанови Кабінету Міністрів України від 12.10.2022 № 1178 «Про затвердження особливостей здійснення публічних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У цій тендерній документації терміни вживаються у значенні, наведеному в Законі.</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про замовника торгів</w:t>
            </w:r>
          </w:p>
        </w:tc>
        <w:tc>
          <w:tcPr>
            <w:tcW w:w="588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повне найменування</w:t>
            </w:r>
          </w:p>
        </w:tc>
        <w:tc>
          <w:tcPr>
            <w:tcW w:w="588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зазначається замовником</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w:t>
            </w:r>
          </w:p>
        </w:tc>
        <w:tc>
          <w:tcPr>
            <w:tcW w:w="588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зазначається адреса замовника</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посадова(і) особа(и) замовника, уповноважена(і) здійснювати зв'язок з учасниками</w:t>
            </w:r>
          </w:p>
        </w:tc>
        <w:tc>
          <w:tcPr>
            <w:tcW w:w="588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ПІБ: ___________________________________________</w:t>
            </w:r>
          </w:p>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green"/>
              </w:rPr>
              <w:t>посада*</w:t>
            </w:r>
            <w:r>
              <w:rPr>
                <w:rFonts w:ascii="Times New Roman" w:eastAsia="Times New Roman" w:hAnsi="Times New Roman" w:cs="Times New Roman"/>
                <w:sz w:val="24"/>
                <w:szCs w:val="24"/>
              </w:rPr>
              <w:t>: ________________________________________</w:t>
            </w:r>
          </w:p>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електронна адреса: _______________________________</w:t>
            </w:r>
          </w:p>
          <w:p w:rsidR="00B4007B" w:rsidRDefault="00B4007B" w:rsidP="00445225">
            <w:pPr>
              <w:spacing w:before="150" w:after="15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телефон: __________________________</w:t>
            </w:r>
            <w:r>
              <w:rPr>
                <w:rFonts w:ascii="Times New Roman" w:eastAsia="Times New Roman" w:hAnsi="Times New Roman" w:cs="Times New Roman"/>
                <w:i/>
                <w:sz w:val="24"/>
                <w:szCs w:val="24"/>
              </w:rPr>
              <w:t>(не обов’язково)</w:t>
            </w:r>
          </w:p>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highlight w:val="green"/>
              </w:rPr>
              <w:t>* уповноважена особа - не посада</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Процедура закупівлі</w:t>
            </w:r>
          </w:p>
        </w:tc>
        <w:tc>
          <w:tcPr>
            <w:tcW w:w="588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відкриті торги</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про предмет закупівлі</w:t>
            </w:r>
          </w:p>
        </w:tc>
        <w:tc>
          <w:tcPr>
            <w:tcW w:w="5887" w:type="dxa"/>
            <w:tcBorders>
              <w:bottom w:val="single" w:sz="4" w:space="0" w:color="000000"/>
            </w:tcBorders>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p>
        </w:tc>
      </w:tr>
      <w:tr w:rsidR="00B4007B" w:rsidTr="00445225">
        <w:trPr>
          <w:trHeight w:val="583"/>
        </w:trPr>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897" w:type="dxa"/>
            <w:tcBorders>
              <w:right w:val="single" w:sz="4" w:space="0" w:color="000000"/>
            </w:tcBorders>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предмета закупівлі</w:t>
            </w:r>
          </w:p>
        </w:tc>
        <w:tc>
          <w:tcPr>
            <w:tcW w:w="5887" w:type="dxa"/>
            <w:tcBorders>
              <w:top w:val="single" w:sz="4" w:space="0" w:color="000000"/>
              <w:left w:val="single" w:sz="4" w:space="0" w:color="000000"/>
              <w:bottom w:val="single" w:sz="4" w:space="0" w:color="000000"/>
              <w:right w:val="single" w:sz="4" w:space="0" w:color="000000"/>
            </w:tcBorders>
            <w:shd w:val="clear" w:color="auto" w:fill="EF8DB5"/>
            <w:tcMar>
              <w:top w:w="40" w:type="dxa"/>
              <w:left w:w="40" w:type="dxa"/>
              <w:bottom w:w="40" w:type="dxa"/>
              <w:right w:w="40" w:type="dxa"/>
            </w:tcMar>
          </w:tcPr>
          <w:p w:rsidR="00B4007B" w:rsidRDefault="00B4007B" w:rsidP="00445225">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Дизельне паливо за кодом ДК 021:2015 09130000-9 – Нафта і дистиляти</w:t>
            </w:r>
          </w:p>
          <w:p w:rsidR="00B4007B" w:rsidRDefault="00B4007B" w:rsidP="00445225">
            <w:pPr>
              <w:widowControl w:val="0"/>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Або</w:t>
            </w:r>
          </w:p>
          <w:p w:rsidR="00B4007B" w:rsidRDefault="00B4007B" w:rsidP="00445225">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Бензин за кодом ДК 021:2015 09130000-9 – Нафта і дистиляти</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опис окремої частини (частин) предмета закупівлі (лота), щодо якої можуть бути подані </w:t>
            </w:r>
            <w:r>
              <w:rPr>
                <w:rFonts w:ascii="Times New Roman" w:eastAsia="Times New Roman" w:hAnsi="Times New Roman" w:cs="Times New Roman"/>
                <w:sz w:val="24"/>
                <w:szCs w:val="24"/>
              </w:rPr>
              <w:lastRenderedPageBreak/>
              <w:t>тендерні пропозиції</w:t>
            </w:r>
          </w:p>
        </w:tc>
        <w:tc>
          <w:tcPr>
            <w:tcW w:w="5887" w:type="dxa"/>
            <w:tcBorders>
              <w:top w:val="single" w:sz="4" w:space="0" w:color="000000"/>
            </w:tcBorders>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Закупівля здійснюється щодо предмету закупівлі в цілому, без поділу на лоти.</w:t>
            </w:r>
          </w:p>
          <w:p w:rsidR="00B4007B" w:rsidRDefault="00B4007B" w:rsidP="00445225">
            <w:pPr>
              <w:spacing w:before="150" w:after="15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або</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Закупівля здійснюється щодо частин предмета </w:t>
            </w:r>
            <w:r>
              <w:rPr>
                <w:rFonts w:ascii="Times New Roman" w:eastAsia="Times New Roman" w:hAnsi="Times New Roman" w:cs="Times New Roman"/>
                <w:sz w:val="24"/>
                <w:szCs w:val="24"/>
              </w:rPr>
              <w:lastRenderedPageBreak/>
              <w:t xml:space="preserve">закупівлі (лотів) </w:t>
            </w:r>
            <w:r>
              <w:rPr>
                <w:rFonts w:ascii="Times New Roman" w:eastAsia="Times New Roman" w:hAnsi="Times New Roman" w:cs="Times New Roman"/>
                <w:i/>
                <w:sz w:val="24"/>
                <w:szCs w:val="24"/>
                <w:highlight w:val="green"/>
              </w:rPr>
              <w:t>(зазначити інформацію по кожному лоту)</w:t>
            </w:r>
          </w:p>
          <w:p w:rsidR="00B4007B" w:rsidRDefault="00B4007B" w:rsidP="00445225">
            <w:pPr>
              <w:spacing w:before="150" w:after="150" w:line="240" w:lineRule="auto"/>
              <w:jc w:val="both"/>
              <w:rPr>
                <w:rFonts w:ascii="Times New Roman" w:eastAsia="Times New Roman" w:hAnsi="Times New Roman" w:cs="Times New Roman"/>
                <w:sz w:val="24"/>
                <w:szCs w:val="24"/>
              </w:rPr>
            </w:pP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товару та місце його поставки</w:t>
            </w:r>
          </w:p>
        </w:tc>
        <w:tc>
          <w:tcPr>
            <w:tcW w:w="588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товару: ________________________________</w:t>
            </w:r>
          </w:p>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 поставки: _________________________________</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строк поставки товарів </w:t>
            </w:r>
          </w:p>
        </w:tc>
        <w:tc>
          <w:tcPr>
            <w:tcW w:w="588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 </w:t>
            </w:r>
            <w:r>
              <w:rPr>
                <w:rFonts w:ascii="Times New Roman" w:eastAsia="Times New Roman" w:hAnsi="Times New Roman" w:cs="Times New Roman"/>
                <w:i/>
                <w:sz w:val="24"/>
                <w:szCs w:val="24"/>
                <w:highlight w:val="green"/>
              </w:rPr>
              <w:t>(наприклад: до 31.12.2023 року включно)</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Недискримінація учасників</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Учасники (резиденти та нерезиденти) всіх форм власності та організаційно-правових форм беруть участь у процедурах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на рівних умовах</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Валюта, у якій повинна бути зазначена ціна тендерної пропозиції</w:t>
            </w:r>
          </w:p>
        </w:tc>
        <w:tc>
          <w:tcPr>
            <w:tcW w:w="588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Валютою тендерної пропозиції є гривня</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Мова (мови), якою (якими) повинні бути складені тендерні пропозиції</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Усі документи тендерної пропозиції, які готуються учасником, повинні бути складені українською мовою.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Уся інформація розміщується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українською мовою, крім  тих випадків коли використання букв та символів української мови призводить до їх спотворення (зокрема, адреси мережі "інтернет", адреси електронної пошти, торговельної марки (знаку для товарів та послуг), загальноприйняті міжнародні терміни).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w:t>
            </w:r>
            <w:r>
              <w:rPr>
                <w:rFonts w:ascii="Times New Roman" w:eastAsia="Times New Roman" w:hAnsi="Times New Roman" w:cs="Times New Roman"/>
                <w:sz w:val="24"/>
                <w:szCs w:val="24"/>
              </w:rPr>
              <w:lastRenderedPageBreak/>
              <w:t>проведення відкритих торгів</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Замовник не приймає до розгляду тендерні пропозиції, ціни яких є вищими ніж очікувана вартість предмета закупівлі, визначена замовником в оголошенні про проведення відкритих торгів.</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green"/>
              </w:rPr>
              <w:t>або</w:t>
            </w:r>
            <w:r>
              <w:rPr>
                <w:rFonts w:ascii="Times New Roman" w:eastAsia="Times New Roman" w:hAnsi="Times New Roman" w:cs="Times New Roman"/>
                <w:sz w:val="24"/>
                <w:szCs w:val="24"/>
              </w:rPr>
              <w:t xml:space="preserve">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приймає до розгляду тендерні пропозиції, ціни яких є вищими, ніж очікувана вартість предмета закупівлі, визначена замовником в оголошенні про </w:t>
            </w:r>
            <w:r>
              <w:rPr>
                <w:rFonts w:ascii="Times New Roman" w:eastAsia="Times New Roman" w:hAnsi="Times New Roman" w:cs="Times New Roman"/>
                <w:sz w:val="24"/>
                <w:szCs w:val="24"/>
              </w:rPr>
              <w:lastRenderedPageBreak/>
              <w:t xml:space="preserve">проведення відкритих торгів. Прийнятний відсоток перевищення ціни тендерної пропозиції учасника процедури закупівлі над очікуваною вартістю предмета закупівлі, визначеної замовником в оголошенні про проведення відкритих торгів складає ____ </w:t>
            </w:r>
            <w:r>
              <w:rPr>
                <w:rFonts w:ascii="Times New Roman" w:eastAsia="Times New Roman" w:hAnsi="Times New Roman" w:cs="Times New Roman"/>
                <w:i/>
                <w:sz w:val="24"/>
                <w:szCs w:val="24"/>
                <w:highlight w:val="green"/>
              </w:rPr>
              <w:t>(прописати словами)</w:t>
            </w:r>
            <w:r>
              <w:rPr>
                <w:rFonts w:ascii="Times New Roman" w:eastAsia="Times New Roman" w:hAnsi="Times New Roman" w:cs="Times New Roman"/>
                <w:sz w:val="24"/>
                <w:szCs w:val="24"/>
              </w:rPr>
              <w:t xml:space="preserve"> відсотків.</w:t>
            </w:r>
          </w:p>
        </w:tc>
      </w:tr>
      <w:tr w:rsidR="00B4007B" w:rsidTr="00445225">
        <w:tc>
          <w:tcPr>
            <w:tcW w:w="9345" w:type="dxa"/>
            <w:gridSpan w:val="3"/>
            <w:shd w:val="clear" w:color="auto" w:fill="FFFFFF"/>
          </w:tcPr>
          <w:p w:rsidR="00B4007B" w:rsidRDefault="00B4007B" w:rsidP="004452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Порядок внесення змін та надання роз'яснень до тендерної документації</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Процедура надання роз'яснень щодо тендерної документації</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Фізична/юридична особа має право </w:t>
            </w:r>
            <w:r>
              <w:rPr>
                <w:rFonts w:ascii="Times New Roman" w:eastAsia="Times New Roman" w:hAnsi="Times New Roman" w:cs="Times New Roman"/>
                <w:b/>
                <w:sz w:val="24"/>
                <w:szCs w:val="24"/>
              </w:rPr>
              <w:t xml:space="preserve">не пізніше ніж за три дні </w:t>
            </w:r>
            <w:r>
              <w:rPr>
                <w:rFonts w:ascii="Times New Roman" w:eastAsia="Times New Roman" w:hAnsi="Times New Roman" w:cs="Times New Roman"/>
                <w:sz w:val="24"/>
                <w:szCs w:val="24"/>
              </w:rPr>
              <w:t xml:space="preserve">до закінчення строку подання тендерної пропозиції звернутися через електронну систему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Усі звернення за роз’ясненнями та звернення щодо усунення порушення автоматично оприлюднюються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без ідентифікації особи, яка звернулася до замовника. </w:t>
            </w:r>
            <w:r>
              <w:rPr>
                <w:rFonts w:ascii="Times New Roman" w:eastAsia="Times New Roman" w:hAnsi="Times New Roman" w:cs="Times New Roman"/>
                <w:b/>
                <w:sz w:val="24"/>
                <w:szCs w:val="24"/>
              </w:rPr>
              <w:t>Замовник повинен протягом трьох днів</w:t>
            </w:r>
            <w:r>
              <w:rPr>
                <w:rFonts w:ascii="Times New Roman" w:eastAsia="Times New Roman" w:hAnsi="Times New Roman" w:cs="Times New Roman"/>
                <w:sz w:val="24"/>
                <w:szCs w:val="24"/>
              </w:rPr>
              <w:t xml:space="preserve"> з дати їх оприлюднення надати роз’яснення на звернення шляхом оприлюднення його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разі несвоєчасного надання замовником роз’яснень щодо змісту тендерної документації електронна система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автоматично зупиняє перебіг відкритих торгів.</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поновлення перебігу відкритих торгів замовник повинен розмістити роз’яснення щодо змісту тендерної документації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з одночасним продовженням строку подання тендерних пропозицій не менш як на чотири дні.</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Внесення змін до тендерної документації</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Замовник має право з власної ініціативи або у разі усунення порушень вимог законодавства у сфері публічних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w:t>
            </w:r>
            <w:proofErr w:type="spellStart"/>
            <w:r>
              <w:rPr>
                <w:rFonts w:ascii="Times New Roman" w:eastAsia="Times New Roman" w:hAnsi="Times New Roman" w:cs="Times New Roman"/>
                <w:sz w:val="24"/>
                <w:szCs w:val="24"/>
              </w:rPr>
              <w:t>внести</w:t>
            </w:r>
            <w:proofErr w:type="spellEnd"/>
            <w:r>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таким чином, щоб з моменту внесення змін до тендерної документації до закінчення кінцевого строку подання тендерних пропозицій залишалося </w:t>
            </w:r>
            <w:r>
              <w:rPr>
                <w:rFonts w:ascii="Times New Roman" w:eastAsia="Times New Roman" w:hAnsi="Times New Roman" w:cs="Times New Roman"/>
                <w:b/>
                <w:sz w:val="24"/>
                <w:szCs w:val="24"/>
              </w:rPr>
              <w:t>не менше чотирьох днів.</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Зміни, що вносяться замовником до тендерної документації, розміщуються та відображаються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у вигляді нової </w:t>
            </w:r>
            <w:r>
              <w:rPr>
                <w:rFonts w:ascii="Times New Roman" w:eastAsia="Times New Roman" w:hAnsi="Times New Roman" w:cs="Times New Roman"/>
                <w:sz w:val="24"/>
                <w:szCs w:val="24"/>
              </w:rPr>
              <w:lastRenderedPageBreak/>
              <w:t xml:space="preserve">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Зміни до тендерної документації у </w:t>
            </w:r>
            <w:proofErr w:type="spellStart"/>
            <w:r>
              <w:rPr>
                <w:rFonts w:ascii="Times New Roman" w:eastAsia="Times New Roman" w:hAnsi="Times New Roman" w:cs="Times New Roman"/>
                <w:sz w:val="24"/>
                <w:szCs w:val="24"/>
              </w:rPr>
              <w:t>машинозчитувальному</w:t>
            </w:r>
            <w:proofErr w:type="spellEnd"/>
            <w:r>
              <w:rPr>
                <w:rFonts w:ascii="Times New Roman" w:eastAsia="Times New Roman" w:hAnsi="Times New Roman" w:cs="Times New Roman"/>
                <w:sz w:val="24"/>
                <w:szCs w:val="24"/>
              </w:rPr>
              <w:t xml:space="preserve"> форматі розміщуються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протягом одного дня з дати прийняття рішення про їх внесення.</w:t>
            </w:r>
          </w:p>
        </w:tc>
      </w:tr>
      <w:tr w:rsidR="00B4007B" w:rsidTr="00445225">
        <w:tc>
          <w:tcPr>
            <w:tcW w:w="9345" w:type="dxa"/>
            <w:gridSpan w:val="3"/>
            <w:shd w:val="clear" w:color="auto" w:fill="FFFFFF"/>
          </w:tcPr>
          <w:p w:rsidR="00B4007B" w:rsidRDefault="00B4007B" w:rsidP="004452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Інструкція з підготовки тендерної пропозиції</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Зміст і спосіб подання тендерної пропозиції</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Тендерна пропозиція подається в електронному вигляді через електронну систему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шляхом заповнення електронних форм з окремими полями, та шляхом завантаження документів, де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наявність / відсутність підстав, визначених пунктом 44 Особливостей, іншим вимогам тендерної документації, а саме:</w:t>
            </w:r>
          </w:p>
          <w:p w:rsidR="00B4007B" w:rsidRDefault="00B4007B" w:rsidP="00445225">
            <w:pPr>
              <w:numPr>
                <w:ilvl w:val="0"/>
                <w:numId w:val="11"/>
              </w:numPr>
              <w:pBdr>
                <w:top w:val="nil"/>
                <w:left w:val="nil"/>
                <w:bottom w:val="nil"/>
                <w:right w:val="nil"/>
                <w:between w:val="nil"/>
              </w:pBdr>
              <w:spacing w:before="150"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інформації та документ</w:t>
            </w:r>
            <w:r>
              <w:rPr>
                <w:rFonts w:ascii="Times New Roman" w:eastAsia="Times New Roman" w:hAnsi="Times New Roman" w:cs="Times New Roman"/>
                <w:sz w:val="24"/>
                <w:szCs w:val="24"/>
              </w:rPr>
              <w:t>ів</w:t>
            </w:r>
            <w:r>
              <w:rPr>
                <w:rFonts w:ascii="Times New Roman" w:eastAsia="Times New Roman" w:hAnsi="Times New Roman" w:cs="Times New Roman"/>
                <w:color w:val="000000"/>
                <w:sz w:val="24"/>
                <w:szCs w:val="24"/>
              </w:rPr>
              <w:t>, які підтверджують відповідність учасника кваліфікаційним критеріям, встановленим у Додатку № 1 до тендерної документації.</w:t>
            </w:r>
          </w:p>
          <w:p w:rsidR="00B4007B" w:rsidRDefault="00B4007B" w:rsidP="00445225">
            <w:pPr>
              <w:spacing w:before="150" w:after="15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highlight w:val="green"/>
              </w:rPr>
              <w:t xml:space="preserve">У разі проведення відкритих торгів згідно з цими особливостями для закупівлі твердого палива, бензину, дизельного пального, природного газу, газу скрапленого для автомобільного транспорту, газу скрапленого для комунально-побутового споживання та промислових цілей, електричної енергії, положення пунктів 1 і 2 частини другої статті 16 Закону замовником </w:t>
            </w:r>
            <w:r>
              <w:rPr>
                <w:rFonts w:ascii="Times New Roman" w:eastAsia="Times New Roman" w:hAnsi="Times New Roman" w:cs="Times New Roman"/>
                <w:b/>
                <w:i/>
                <w:sz w:val="24"/>
                <w:szCs w:val="24"/>
                <w:highlight w:val="green"/>
              </w:rPr>
              <w:t>не застосовуються).</w:t>
            </w:r>
          </w:p>
          <w:p w:rsidR="00B4007B" w:rsidRDefault="00B4007B" w:rsidP="00445225">
            <w:pPr>
              <w:numPr>
                <w:ilvl w:val="0"/>
                <w:numId w:val="11"/>
              </w:numPr>
              <w:pBdr>
                <w:top w:val="nil"/>
                <w:left w:val="nil"/>
                <w:bottom w:val="nil"/>
                <w:right w:val="nil"/>
                <w:between w:val="nil"/>
              </w:pBdr>
              <w:spacing w:before="15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інформації про підтвердження відсутності підстав для відмови в участі у процедурі закупівлі що визначені пунктом 44 Особливостей, у відповідності до вимог, визначених у Додатку № 2 до тендерної документації;</w:t>
            </w:r>
          </w:p>
          <w:p w:rsidR="00B4007B" w:rsidRDefault="00B4007B" w:rsidP="0044522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інформації та документів, які підтверджують відповідність технічним, якісним та кількісним характеристики предмета закупівлі відповідно до вимог встановлених у Додатку № 3 до тендерної документації;</w:t>
            </w:r>
          </w:p>
          <w:p w:rsidR="00B4007B" w:rsidRDefault="00B4007B" w:rsidP="0044522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забезпечення тендерної пропозиції відповідно до вимог визначених у пункті 2 розділу «Інструкція з підготовки тендерної пропозиції» </w:t>
            </w:r>
            <w:r>
              <w:rPr>
                <w:rFonts w:ascii="Times New Roman" w:eastAsia="Times New Roman" w:hAnsi="Times New Roman" w:cs="Times New Roman"/>
                <w:i/>
                <w:color w:val="000000"/>
                <w:sz w:val="24"/>
                <w:szCs w:val="24"/>
                <w:highlight w:val="green"/>
              </w:rPr>
              <w:t>(якщо таке забезпечення вимагається замовником);</w:t>
            </w:r>
          </w:p>
          <w:p w:rsidR="00B4007B" w:rsidRDefault="00B4007B" w:rsidP="0044522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разі якщо тендерна пропозиція/пропозиція </w:t>
            </w:r>
            <w:r>
              <w:rPr>
                <w:rFonts w:ascii="Times New Roman" w:eastAsia="Times New Roman" w:hAnsi="Times New Roman" w:cs="Times New Roman"/>
                <w:color w:val="000000"/>
                <w:sz w:val="24"/>
                <w:szCs w:val="24"/>
              </w:rPr>
              <w:lastRenderedPageBreak/>
              <w:t>подається об’єднанням учасників, до неї обов’язково включається документ про створення такого об’єднання;</w:t>
            </w:r>
          </w:p>
          <w:p w:rsidR="00B4007B" w:rsidRDefault="00B4007B" w:rsidP="0044522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документів, які підтверджують повноваження особи на підписання тендерної пропозиції, якщо підписантом тендерної </w:t>
            </w:r>
            <w:r>
              <w:rPr>
                <w:rFonts w:ascii="Times New Roman" w:eastAsia="Times New Roman" w:hAnsi="Times New Roman" w:cs="Times New Roman"/>
                <w:sz w:val="24"/>
                <w:szCs w:val="24"/>
              </w:rPr>
              <w:t>пропозиції</w:t>
            </w:r>
            <w:r>
              <w:rPr>
                <w:rFonts w:ascii="Times New Roman" w:eastAsia="Times New Roman" w:hAnsi="Times New Roman" w:cs="Times New Roman"/>
                <w:color w:val="000000"/>
                <w:sz w:val="24"/>
                <w:szCs w:val="24"/>
              </w:rPr>
              <w:t xml:space="preserve"> є не керівник учасника;</w:t>
            </w:r>
          </w:p>
          <w:p w:rsidR="00B4007B" w:rsidRDefault="00B4007B" w:rsidP="00445225">
            <w:pPr>
              <w:numPr>
                <w:ilvl w:val="0"/>
                <w:numId w:val="1"/>
              </w:numPr>
              <w:pBdr>
                <w:top w:val="nil"/>
                <w:left w:val="nil"/>
                <w:bottom w:val="nil"/>
                <w:right w:val="nil"/>
                <w:between w:val="nil"/>
              </w:pBd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інших документів та / або інформації, що  визначені тендерною документацією та додатками.</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Всі документи тендерної пропозиції  подаються в електронному вигляді через електронну систему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(шляхом завантаження сканованих документів або електронних документів в електронну систему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Документи, що не передбачені законодавством для учасників - юридичних, фізичних осіб, у тому числі фізичних осіб - підприємців, можуть не подаватись у складі тендерної пропозиції, про що учасник повинен зазначити у довідці, з посиланням на норми відповідних нормативно-правових актів (за наявності), в складі своєї тендерної пропозиції.</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 час подання тендерної пропозиції учасник не може визначити конфіденційною інформацію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44 особливостей.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 час використання електронної системи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Учасники процедури закупівлі подають тендерні пропозиції у формі електронного документа чи </w:t>
            </w:r>
            <w:proofErr w:type="spellStart"/>
            <w:r>
              <w:rPr>
                <w:rFonts w:ascii="Times New Roman" w:eastAsia="Times New Roman" w:hAnsi="Times New Roman" w:cs="Times New Roman"/>
                <w:sz w:val="24"/>
                <w:szCs w:val="24"/>
              </w:rPr>
              <w:t>скан</w:t>
            </w:r>
            <w:proofErr w:type="spellEnd"/>
            <w:r>
              <w:rPr>
                <w:rFonts w:ascii="Times New Roman" w:eastAsia="Times New Roman" w:hAnsi="Times New Roman" w:cs="Times New Roman"/>
                <w:sz w:val="24"/>
                <w:szCs w:val="24"/>
              </w:rPr>
              <w:t xml:space="preserve">-копій через електронну систему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Тендерна пропозиція учасника має відповідати </w:t>
            </w:r>
            <w:r>
              <w:rPr>
                <w:rFonts w:ascii="Times New Roman" w:eastAsia="Times New Roman" w:hAnsi="Times New Roman" w:cs="Times New Roman"/>
                <w:b/>
                <w:sz w:val="24"/>
                <w:szCs w:val="24"/>
              </w:rPr>
              <w:lastRenderedPageBreak/>
              <w:t>ряду вимог:</w:t>
            </w:r>
            <w:r>
              <w:rPr>
                <w:rFonts w:ascii="Times New Roman" w:eastAsia="Times New Roman" w:hAnsi="Times New Roman" w:cs="Times New Roman"/>
                <w:sz w:val="24"/>
                <w:szCs w:val="24"/>
              </w:rPr>
              <w:t xml:space="preserve">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документи мають бути чіткими та розбірливими для читання;</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тендерна пропозиція учасника повинна бути підписана  кваліфікованим електронним підписом (КЕП)/удосконаленим електронним підписом (УЕП);</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якщо тендерна пропозиція містить і скановані, і електронні документи, потрібно накласти КЕП/УЕП на тендерну пропозицію в цілому та на кожен електронний документ окремо.</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електронні документи тендерної пропозиції видано іншою організацією і на них уже накладено КЕП/УЕП цієї організації, учаснику не потрібно накладати на нього свій КЕП/УЕП.</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Документи тендерної пропозиції, які надані не у формі електронного документа (без КЕП/УЕП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із накладанням електронного підпису, що базується на кваліфікованому сертифікаті електронного підпису, відповідно до вимог Закону України «Про електронні довірчі послуги».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перевіряє КЕП/УЕП учасника на сайті центрального </w:t>
            </w:r>
            <w:proofErr w:type="spellStart"/>
            <w:r>
              <w:rPr>
                <w:rFonts w:ascii="Times New Roman" w:eastAsia="Times New Roman" w:hAnsi="Times New Roman" w:cs="Times New Roman"/>
                <w:sz w:val="24"/>
                <w:szCs w:val="24"/>
              </w:rPr>
              <w:t>засвідчувального</w:t>
            </w:r>
            <w:proofErr w:type="spellEnd"/>
            <w:r>
              <w:rPr>
                <w:rFonts w:ascii="Times New Roman" w:eastAsia="Times New Roman" w:hAnsi="Times New Roman" w:cs="Times New Roman"/>
                <w:sz w:val="24"/>
                <w:szCs w:val="24"/>
              </w:rPr>
              <w:t xml:space="preserve"> органу за посиланням https://czo.gov.ua/verify. Під час перевірки КЕП/УЕП повинні відображатися: прізвище та ініціали особи, уповноваженої на підписання тендерної пропозиції (власника ключа).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Опис формальних помилок:</w:t>
            </w:r>
            <w:r>
              <w:rPr>
                <w:rFonts w:ascii="Times New Roman" w:eastAsia="Times New Roman" w:hAnsi="Times New Roman" w:cs="Times New Roman"/>
                <w:sz w:val="24"/>
                <w:szCs w:val="24"/>
              </w:rPr>
              <w:t xml:space="preserve">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Перелік формальних помилок, затверджений наказом Мінекономіки від 15.04.2020 № 710:</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інформація/документ, подана учасником процедури закупівлі у складі тендерної пропозиції, містить </w:t>
            </w:r>
            <w:r>
              <w:rPr>
                <w:rFonts w:ascii="Times New Roman" w:eastAsia="Times New Roman" w:hAnsi="Times New Roman" w:cs="Times New Roman"/>
                <w:sz w:val="24"/>
                <w:szCs w:val="24"/>
              </w:rPr>
              <w:lastRenderedPageBreak/>
              <w:t xml:space="preserve">помилку (помилки) у частині: </w:t>
            </w:r>
          </w:p>
          <w:p w:rsidR="00B4007B" w:rsidRDefault="00B4007B" w:rsidP="00445225">
            <w:pPr>
              <w:numPr>
                <w:ilvl w:val="0"/>
                <w:numId w:val="19"/>
              </w:numPr>
              <w:pBdr>
                <w:top w:val="nil"/>
                <w:left w:val="nil"/>
                <w:bottom w:val="nil"/>
                <w:right w:val="nil"/>
                <w:between w:val="nil"/>
              </w:pBdr>
              <w:spacing w:before="15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уживання великої літери; </w:t>
            </w:r>
          </w:p>
          <w:p w:rsidR="00B4007B" w:rsidRDefault="00B4007B" w:rsidP="00445225">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уживання розділових знаків та відмінювання слів у реченні; </w:t>
            </w:r>
          </w:p>
          <w:p w:rsidR="00B4007B" w:rsidRDefault="00B4007B" w:rsidP="00445225">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використання слова або </w:t>
            </w:r>
            <w:proofErr w:type="spellStart"/>
            <w:r>
              <w:rPr>
                <w:rFonts w:ascii="Times New Roman" w:eastAsia="Times New Roman" w:hAnsi="Times New Roman" w:cs="Times New Roman"/>
                <w:color w:val="000000"/>
                <w:sz w:val="24"/>
                <w:szCs w:val="24"/>
              </w:rPr>
              <w:t>мовного</w:t>
            </w:r>
            <w:proofErr w:type="spellEnd"/>
            <w:r>
              <w:rPr>
                <w:rFonts w:ascii="Times New Roman" w:eastAsia="Times New Roman" w:hAnsi="Times New Roman" w:cs="Times New Roman"/>
                <w:color w:val="000000"/>
                <w:sz w:val="24"/>
                <w:szCs w:val="24"/>
              </w:rPr>
              <w:t xml:space="preserve"> звороту, запозичених з іншої мови; </w:t>
            </w:r>
          </w:p>
          <w:p w:rsidR="00B4007B" w:rsidRDefault="00B4007B" w:rsidP="00445225">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Pr>
                <w:rFonts w:ascii="Times New Roman" w:eastAsia="Times New Roman" w:hAnsi="Times New Roman" w:cs="Times New Roman"/>
                <w:color w:val="000000"/>
                <w:sz w:val="24"/>
                <w:szCs w:val="24"/>
              </w:rPr>
              <w:t>закупівель</w:t>
            </w:r>
            <w:proofErr w:type="spellEnd"/>
            <w:r>
              <w:rPr>
                <w:rFonts w:ascii="Times New Roman" w:eastAsia="Times New Roman" w:hAnsi="Times New Roman" w:cs="Times New Roman"/>
                <w:color w:val="000000"/>
                <w:sz w:val="24"/>
                <w:szCs w:val="24"/>
              </w:rPr>
              <w:t xml:space="preserve"> та/або унікального номера повідомлення про намір укласти договір про закупівлю - помилка в цифрах; </w:t>
            </w:r>
          </w:p>
          <w:p w:rsidR="00B4007B" w:rsidRDefault="00B4007B" w:rsidP="00445225">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застосування правил переносу частини слова з рядка в рядок; </w:t>
            </w:r>
          </w:p>
          <w:p w:rsidR="00B4007B" w:rsidRDefault="00B4007B" w:rsidP="00445225">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написання слів разом та/або окремо, та/або через дефіс; </w:t>
            </w:r>
          </w:p>
          <w:p w:rsidR="00B4007B" w:rsidRDefault="00B4007B" w:rsidP="00445225">
            <w:pPr>
              <w:numPr>
                <w:ilvl w:val="0"/>
                <w:numId w:val="19"/>
              </w:numPr>
              <w:pBdr>
                <w:top w:val="nil"/>
                <w:left w:val="nil"/>
                <w:bottom w:val="nil"/>
                <w:right w:val="nil"/>
                <w:between w:val="nil"/>
              </w:pBd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Окрема сторінка (сторінки) копії документа (документів) не завірена підписом та/або печаткою учасника процедури закупівлі (у разі її використання).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Подання документа (документів) учасником процедури закупівлі у складі тендерної пропозиції, що не містить власноручного підпису уповноваженої </w:t>
            </w:r>
            <w:r>
              <w:rPr>
                <w:rFonts w:ascii="Times New Roman" w:eastAsia="Times New Roman" w:hAnsi="Times New Roman" w:cs="Times New Roman"/>
                <w:sz w:val="24"/>
                <w:szCs w:val="24"/>
              </w:rPr>
              <w:lastRenderedPageBreak/>
              <w:t xml:space="preserve">особи учасника процедури закупівлі, якщо на цей документ (документи) накладено її кваліфікований електронний підпис.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Подання документа учасником процедури закупівлі у складі тендерної пропозиції, що є сканованою копією оригіналу документа/електронного документа.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Приклади формальних помилок:</w:t>
            </w:r>
          </w:p>
          <w:p w:rsidR="00B4007B" w:rsidRDefault="00B4007B" w:rsidP="00445225">
            <w:pPr>
              <w:numPr>
                <w:ilvl w:val="0"/>
                <w:numId w:val="3"/>
              </w:numPr>
              <w:pBdr>
                <w:top w:val="nil"/>
                <w:left w:val="nil"/>
                <w:bottom w:val="nil"/>
                <w:right w:val="nil"/>
                <w:between w:val="nil"/>
              </w:pBdr>
              <w:spacing w:before="15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«вінницька область» замість «Вінницька область» або «місто </w:t>
            </w:r>
            <w:proofErr w:type="spellStart"/>
            <w:r>
              <w:rPr>
                <w:rFonts w:ascii="Times New Roman" w:eastAsia="Times New Roman" w:hAnsi="Times New Roman" w:cs="Times New Roman"/>
                <w:color w:val="000000"/>
                <w:sz w:val="24"/>
                <w:szCs w:val="24"/>
              </w:rPr>
              <w:t>львів</w:t>
            </w:r>
            <w:proofErr w:type="spellEnd"/>
            <w:r>
              <w:rPr>
                <w:rFonts w:ascii="Times New Roman" w:eastAsia="Times New Roman" w:hAnsi="Times New Roman" w:cs="Times New Roman"/>
                <w:color w:val="000000"/>
                <w:sz w:val="24"/>
                <w:szCs w:val="24"/>
              </w:rPr>
              <w:t xml:space="preserve">» замість «місто Львів»; </w:t>
            </w:r>
          </w:p>
          <w:p w:rsidR="00B4007B" w:rsidRDefault="00B4007B" w:rsidP="00445225">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складі тендерна пропозиція» замість «у складі тендерної пропозиції»;</w:t>
            </w:r>
          </w:p>
          <w:p w:rsidR="00B4007B" w:rsidRDefault="00B4007B" w:rsidP="00445225">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«наявність в учасника процедури закупівлі обладнання матеріально-технічної бази та технологій» замість «наявність в учасника процедури закупівлі обладнання, матеріально-технічної бази та технологій»;</w:t>
            </w:r>
          </w:p>
          <w:p w:rsidR="00B4007B" w:rsidRDefault="00B4007B" w:rsidP="00445225">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тендернапропозиція</w:t>
            </w:r>
            <w:proofErr w:type="spellEnd"/>
            <w:r>
              <w:rPr>
                <w:rFonts w:ascii="Times New Roman" w:eastAsia="Times New Roman" w:hAnsi="Times New Roman" w:cs="Times New Roman"/>
                <w:color w:val="000000"/>
                <w:sz w:val="24"/>
                <w:szCs w:val="24"/>
              </w:rPr>
              <w:t xml:space="preserve">» замість «тендерна </w:t>
            </w:r>
            <w:r>
              <w:rPr>
                <w:rFonts w:ascii="Times New Roman" w:eastAsia="Times New Roman" w:hAnsi="Times New Roman" w:cs="Times New Roman"/>
                <w:color w:val="000000"/>
                <w:sz w:val="24"/>
                <w:szCs w:val="24"/>
              </w:rPr>
              <w:lastRenderedPageBreak/>
              <w:t>пропозиція»;</w:t>
            </w:r>
          </w:p>
          <w:p w:rsidR="00B4007B" w:rsidRDefault="00B4007B" w:rsidP="00445225">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срток</w:t>
            </w:r>
            <w:proofErr w:type="spellEnd"/>
            <w:r>
              <w:rPr>
                <w:rFonts w:ascii="Times New Roman" w:eastAsia="Times New Roman" w:hAnsi="Times New Roman" w:cs="Times New Roman"/>
                <w:color w:val="000000"/>
                <w:sz w:val="24"/>
                <w:szCs w:val="24"/>
              </w:rPr>
              <w:t xml:space="preserve"> поставки» замість «строк поставки»;</w:t>
            </w:r>
          </w:p>
          <w:p w:rsidR="00B4007B" w:rsidRDefault="00B4007B" w:rsidP="00445225">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«Довідка» замість «Лист», «Гарантійний лист» замість «Довідка», «Лист» замість «Гарантійний лист» тощо;</w:t>
            </w:r>
          </w:p>
          <w:p w:rsidR="00B4007B" w:rsidRDefault="00B4007B" w:rsidP="00445225">
            <w:pPr>
              <w:numPr>
                <w:ilvl w:val="0"/>
                <w:numId w:val="3"/>
              </w:numPr>
              <w:pBdr>
                <w:top w:val="nil"/>
                <w:left w:val="nil"/>
                <w:bottom w:val="nil"/>
                <w:right w:val="nil"/>
                <w:between w:val="nil"/>
              </w:pBd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подання документа у форматі  «PDF» замість «JPEG», «JPEG» замість «PDF», «RAR» замість «PDF», «7z» замість «PDF» тощо.</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89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тендерної пропозиції</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вимагається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або </w:t>
            </w:r>
          </w:p>
          <w:p w:rsidR="00B4007B" w:rsidRDefault="00B4007B" w:rsidP="00445225">
            <w:pPr>
              <w:spacing w:before="150" w:after="15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Розмір забезпечення тендерної пропозиції: ___________ </w:t>
            </w:r>
            <w:r>
              <w:rPr>
                <w:rFonts w:ascii="Times New Roman" w:eastAsia="Times New Roman" w:hAnsi="Times New Roman" w:cs="Times New Roman"/>
                <w:i/>
                <w:sz w:val="24"/>
                <w:szCs w:val="24"/>
              </w:rPr>
              <w:t xml:space="preserve">(зазначити у гривні). </w:t>
            </w:r>
          </w:p>
          <w:p w:rsidR="00B4007B" w:rsidRDefault="00B4007B" w:rsidP="00445225">
            <w:pPr>
              <w:spacing w:before="150" w:after="15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Вид забезпечення тендерної пропозиції: ___________ </w:t>
            </w:r>
            <w:r>
              <w:rPr>
                <w:rFonts w:ascii="Times New Roman" w:eastAsia="Times New Roman" w:hAnsi="Times New Roman" w:cs="Times New Roman"/>
                <w:i/>
                <w:sz w:val="24"/>
                <w:szCs w:val="24"/>
              </w:rPr>
              <w:t xml:space="preserve">(обрати: банківська гарантія або страхова гарантія або навести інший вид гарантії).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Строк дії забезпечення тендерної пропозиції: ___________ </w:t>
            </w:r>
            <w:r>
              <w:rPr>
                <w:rFonts w:ascii="Times New Roman" w:eastAsia="Times New Roman" w:hAnsi="Times New Roman" w:cs="Times New Roman"/>
                <w:i/>
                <w:sz w:val="24"/>
                <w:szCs w:val="24"/>
              </w:rPr>
              <w:t>(зазначити, наприклад: дорівнює або перевищує 90 (дев’яносто) днів із дати кінцевого строку подання пропозицій включно).</w:t>
            </w:r>
            <w:r>
              <w:rPr>
                <w:rFonts w:ascii="Times New Roman" w:eastAsia="Times New Roman" w:hAnsi="Times New Roman" w:cs="Times New Roman"/>
                <w:sz w:val="24"/>
                <w:szCs w:val="24"/>
              </w:rPr>
              <w:t xml:space="preserve">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Умови надання забезпечення тендерної пропозиції: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вимоги та умови до забезпечення тендерної пропозиції зазначаються відповідно до наказу Мінекономіки від 14.12.2020 № 2628 «Про затвердження форми і Вимог до забезпечення тендерної пропозиції / пропозиції» (далі — Вимоги), з урахуванням положень  Постанови КМУ від 12.10.2022 № 1178 «Про затвердження особливостей здійснення публічних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а саме: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Ці Вимоги визначають обов’язкові вимоги до гарантії, яка надається як забезпечення тендерної пропозиції, передбаченої пунктом 10 частини 1 статті 1 Закону України «Про публічні закупівлі» (далі — гарантія), ___________ </w:t>
            </w:r>
            <w:r>
              <w:rPr>
                <w:rFonts w:ascii="Times New Roman" w:eastAsia="Times New Roman" w:hAnsi="Times New Roman" w:cs="Times New Roman"/>
                <w:i/>
                <w:sz w:val="24"/>
                <w:szCs w:val="24"/>
              </w:rPr>
              <w:t>(обрати: банками або іншими фінансовими установами або страховими організаціями)</w:t>
            </w:r>
            <w:r>
              <w:rPr>
                <w:rFonts w:ascii="Times New Roman" w:eastAsia="Times New Roman" w:hAnsi="Times New Roman" w:cs="Times New Roman"/>
                <w:sz w:val="24"/>
                <w:szCs w:val="24"/>
              </w:rPr>
              <w:t xml:space="preserve"> (далі — гарант).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Терміни, зазначені у вимогах і формі забезпечення тендерної пропозиції (далі — форма), вживаються у значеннях, визначених Цивільним кодексом України, Законом України «Про публічні закупівлі», постановою Правління Національного банку України від 15.12.2004 № 639 «Про затвердження Положення про порядок здійснення банками операцій за гарантіями в національній та іноземних валютах» (у </w:t>
            </w:r>
            <w:r>
              <w:rPr>
                <w:rFonts w:ascii="Times New Roman" w:eastAsia="Times New Roman" w:hAnsi="Times New Roman" w:cs="Times New Roman"/>
                <w:sz w:val="24"/>
                <w:szCs w:val="24"/>
              </w:rPr>
              <w:lastRenderedPageBreak/>
              <w:t xml:space="preserve">редакції постанови Правління Національного банку України від 25.01.2018 № 5).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Реквізити гарантії, визначені у формі, яка є __________ </w:t>
            </w:r>
            <w:r>
              <w:rPr>
                <w:rFonts w:ascii="Times New Roman" w:eastAsia="Times New Roman" w:hAnsi="Times New Roman" w:cs="Times New Roman"/>
                <w:i/>
                <w:sz w:val="24"/>
                <w:szCs w:val="24"/>
              </w:rPr>
              <w:t>(зазначити, наприклад: додатком 5 до тендерної документації),</w:t>
            </w:r>
            <w:r>
              <w:rPr>
                <w:rFonts w:ascii="Times New Roman" w:eastAsia="Times New Roman" w:hAnsi="Times New Roman" w:cs="Times New Roman"/>
                <w:sz w:val="24"/>
                <w:szCs w:val="24"/>
              </w:rPr>
              <w:t xml:space="preserve"> є обов’язковими для складання гарантії.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У реквізитах гарантії: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щодо повного найменування гаранта зазначається інформація: </w:t>
            </w:r>
          </w:p>
          <w:p w:rsidR="00B4007B" w:rsidRDefault="00B4007B" w:rsidP="00445225">
            <w:pPr>
              <w:numPr>
                <w:ilvl w:val="0"/>
                <w:numId w:val="17"/>
              </w:numPr>
              <w:pBdr>
                <w:top w:val="nil"/>
                <w:left w:val="nil"/>
                <w:bottom w:val="nil"/>
                <w:right w:val="nil"/>
                <w:between w:val="nil"/>
              </w:pBdr>
              <w:spacing w:before="15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повне найменування гаранта, його ідентифікаційний код у Єдиному державному реєстрі юридичних осіб, фізичних осіб — підприємців та громадських формувань; </w:t>
            </w:r>
          </w:p>
          <w:p w:rsidR="00B4007B" w:rsidRDefault="00B4007B" w:rsidP="00445225">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код банку (у разі наявності); </w:t>
            </w:r>
          </w:p>
          <w:p w:rsidR="00B4007B" w:rsidRDefault="00B4007B" w:rsidP="00445225">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адреса місцезнаходження; </w:t>
            </w:r>
          </w:p>
          <w:p w:rsidR="00B4007B" w:rsidRDefault="00B4007B" w:rsidP="00445225">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поштова адреса для листування; </w:t>
            </w:r>
          </w:p>
          <w:p w:rsidR="00B4007B" w:rsidRDefault="00B4007B" w:rsidP="00445225">
            <w:pPr>
              <w:numPr>
                <w:ilvl w:val="0"/>
                <w:numId w:val="17"/>
              </w:numPr>
              <w:pBdr>
                <w:top w:val="nil"/>
                <w:left w:val="nil"/>
                <w:bottom w:val="nil"/>
                <w:right w:val="nil"/>
                <w:between w:val="nil"/>
              </w:pBd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адреса електронної пошти гаранта, на яку отримуються документи; — SWIFT-адреса гаранта (у разі, якщо гарантом є банк);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щодо повного найменування принципала, яким є учасник процедури закупівлі, зазначається інформація: </w:t>
            </w:r>
          </w:p>
          <w:p w:rsidR="00B4007B" w:rsidRDefault="00B4007B" w:rsidP="00445225">
            <w:pPr>
              <w:numPr>
                <w:ilvl w:val="0"/>
                <w:numId w:val="7"/>
              </w:numPr>
              <w:pBdr>
                <w:top w:val="nil"/>
                <w:left w:val="nil"/>
                <w:bottom w:val="nil"/>
                <w:right w:val="nil"/>
                <w:between w:val="nil"/>
              </w:pBdr>
              <w:spacing w:before="15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повне найменування — для юридичної особи; </w:t>
            </w:r>
          </w:p>
          <w:p w:rsidR="00B4007B" w:rsidRDefault="00B4007B" w:rsidP="0044522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прізвище, ім’я та по батькові (у разі наявності) — для фізичної особи; </w:t>
            </w:r>
          </w:p>
          <w:p w:rsidR="00B4007B" w:rsidRDefault="00B4007B" w:rsidP="0044522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ідентифікаційний код у Єдиному державному реєстрі юридичних осіб, фізичних осіб — підприємців та громадських формувань — для принципала юридичної особи — резидента; </w:t>
            </w:r>
          </w:p>
          <w:p w:rsidR="00B4007B" w:rsidRDefault="00B4007B" w:rsidP="0044522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реєстраційний номер облікової картки платника податків — для принципала фізичної особи — резидента (у разі наявності); </w:t>
            </w:r>
          </w:p>
          <w:p w:rsidR="00B4007B" w:rsidRDefault="00B4007B" w:rsidP="0044522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серія (за наявності)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або індивідуальний податковий номер платника податку на додану вартість (у разі відсутності паспорта); </w:t>
            </w:r>
          </w:p>
          <w:p w:rsidR="00B4007B" w:rsidRDefault="00B4007B" w:rsidP="00445225">
            <w:pPr>
              <w:numPr>
                <w:ilvl w:val="0"/>
                <w:numId w:val="7"/>
              </w:numPr>
              <w:pBdr>
                <w:top w:val="nil"/>
                <w:left w:val="nil"/>
                <w:bottom w:val="nil"/>
                <w:right w:val="nil"/>
                <w:between w:val="nil"/>
              </w:pBd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адреса місцезнаходження;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щодо повного найменування </w:t>
            </w:r>
            <w:proofErr w:type="spellStart"/>
            <w:r>
              <w:rPr>
                <w:rFonts w:ascii="Times New Roman" w:eastAsia="Times New Roman" w:hAnsi="Times New Roman" w:cs="Times New Roman"/>
                <w:sz w:val="24"/>
                <w:szCs w:val="24"/>
              </w:rPr>
              <w:t>бенефіціара</w:t>
            </w:r>
            <w:proofErr w:type="spellEnd"/>
            <w:r>
              <w:rPr>
                <w:rFonts w:ascii="Times New Roman" w:eastAsia="Times New Roman" w:hAnsi="Times New Roman" w:cs="Times New Roman"/>
                <w:sz w:val="24"/>
                <w:szCs w:val="24"/>
              </w:rPr>
              <w:t xml:space="preserve">, яким є замовник, зазначається інформація: </w:t>
            </w:r>
          </w:p>
          <w:p w:rsidR="00B4007B" w:rsidRDefault="00B4007B" w:rsidP="00445225">
            <w:pPr>
              <w:numPr>
                <w:ilvl w:val="0"/>
                <w:numId w:val="5"/>
              </w:numPr>
              <w:pBdr>
                <w:top w:val="nil"/>
                <w:left w:val="nil"/>
                <w:bottom w:val="nil"/>
                <w:right w:val="nil"/>
                <w:between w:val="nil"/>
              </w:pBdr>
              <w:spacing w:before="15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повне найменування юридичної особи; </w:t>
            </w:r>
          </w:p>
          <w:p w:rsidR="00B4007B" w:rsidRDefault="00B4007B" w:rsidP="0044522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ідентифікаційний код у Єдиному державному реєстрі юридичних осіб, фізичних осіб — підприємців та громадських формувань, його категорія; </w:t>
            </w:r>
          </w:p>
          <w:p w:rsidR="00B4007B" w:rsidRDefault="00B4007B" w:rsidP="00445225">
            <w:pPr>
              <w:numPr>
                <w:ilvl w:val="0"/>
                <w:numId w:val="5"/>
              </w:numPr>
              <w:pBdr>
                <w:top w:val="nil"/>
                <w:left w:val="nil"/>
                <w:bottom w:val="nil"/>
                <w:right w:val="nil"/>
                <w:between w:val="nil"/>
              </w:pBd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адреса місцезнаходження;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сума гарантії зазначається цифрами і словами, назва валюти — словами;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у назві валюти, у якій надається гарантія, зазначається валюта, у якій надається гарантія, та її цифровий і літерний код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 34;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датою початку строку дії гарантії зазначається дата видачі гарантії або дата набрання нею чинності;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зазначається дата закінчення строку дії гарантії, якщо жодна з подій, передбачених у пункті 4 форми, не настане;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зазначаються унікальний номер оголошення про проведення конкурентної процедури закупівлі, присвоєний електронною системою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у форматі UA-XXXX-XX-XX-XXXXXX-X та назва і </w:t>
            </w:r>
            <w:proofErr w:type="spellStart"/>
            <w:r>
              <w:rPr>
                <w:rFonts w:ascii="Times New Roman" w:eastAsia="Times New Roman" w:hAnsi="Times New Roman" w:cs="Times New Roman"/>
                <w:sz w:val="24"/>
                <w:szCs w:val="24"/>
              </w:rPr>
              <w:t>вебсайт</w:t>
            </w:r>
            <w:proofErr w:type="spellEnd"/>
            <w:r>
              <w:rPr>
                <w:rFonts w:ascii="Times New Roman" w:eastAsia="Times New Roman" w:hAnsi="Times New Roman" w:cs="Times New Roman"/>
                <w:sz w:val="24"/>
                <w:szCs w:val="24"/>
              </w:rPr>
              <w:t xml:space="preserve"> інформаційно-телекомунікаційної системи «PROZORRO»;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в інформації щодо тендерної документації зазначаються: </w:t>
            </w:r>
          </w:p>
          <w:p w:rsidR="00B4007B" w:rsidRDefault="00B4007B" w:rsidP="00445225">
            <w:pPr>
              <w:numPr>
                <w:ilvl w:val="0"/>
                <w:numId w:val="16"/>
              </w:numPr>
              <w:pBdr>
                <w:top w:val="nil"/>
                <w:left w:val="nil"/>
                <w:bottom w:val="nil"/>
                <w:right w:val="nil"/>
                <w:between w:val="nil"/>
              </w:pBdr>
              <w:spacing w:before="15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дата рішення замовника, яким затверджена тендерна документація; </w:t>
            </w:r>
          </w:p>
          <w:p w:rsidR="00B4007B" w:rsidRDefault="00B4007B" w:rsidP="00445225">
            <w:pPr>
              <w:numPr>
                <w:ilvl w:val="0"/>
                <w:numId w:val="16"/>
              </w:numPr>
              <w:pBdr>
                <w:top w:val="nil"/>
                <w:left w:val="nil"/>
                <w:bottom w:val="nil"/>
                <w:right w:val="nil"/>
                <w:between w:val="nil"/>
              </w:pBd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назва предмета закупівлі / частини предмета закупівлі (лота) згідно з оголошенням про проведення конкурентної процедури закупівлі;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строк сплати коштів за гарантією зазначається в робочих або банківських днях;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у разі якщо надавачем гарантії є страхова організація, зазначається: </w:t>
            </w:r>
          </w:p>
          <w:p w:rsidR="00B4007B" w:rsidRDefault="00B4007B" w:rsidP="00445225">
            <w:pPr>
              <w:numPr>
                <w:ilvl w:val="0"/>
                <w:numId w:val="13"/>
              </w:numPr>
              <w:pBdr>
                <w:top w:val="nil"/>
                <w:left w:val="nil"/>
                <w:bottom w:val="nil"/>
                <w:right w:val="nil"/>
                <w:between w:val="nil"/>
              </w:pBdr>
              <w:spacing w:before="15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назва договору, відповідно до якого надається гарантія, його номер та інші реквізити договору в разі їх наявності; </w:t>
            </w:r>
          </w:p>
          <w:p w:rsidR="00B4007B" w:rsidRDefault="00B4007B" w:rsidP="00445225">
            <w:pPr>
              <w:numPr>
                <w:ilvl w:val="0"/>
                <w:numId w:val="13"/>
              </w:numPr>
              <w:pBdr>
                <w:top w:val="nil"/>
                <w:left w:val="nil"/>
                <w:bottom w:val="nil"/>
                <w:right w:val="nil"/>
                <w:between w:val="nil"/>
              </w:pBd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ліцензія на здійснення страхової діяльності.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Гарантія та договір, який укладається між гарантом та принципалом, не може містити додаткових умов щодо: </w:t>
            </w:r>
          </w:p>
          <w:p w:rsidR="00B4007B" w:rsidRDefault="00B4007B" w:rsidP="00445225">
            <w:pPr>
              <w:numPr>
                <w:ilvl w:val="0"/>
                <w:numId w:val="8"/>
              </w:numPr>
              <w:pBdr>
                <w:top w:val="nil"/>
                <w:left w:val="nil"/>
                <w:bottom w:val="nil"/>
                <w:right w:val="nil"/>
                <w:between w:val="nil"/>
              </w:pBdr>
              <w:spacing w:before="15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 надання принципалом листів або інших документів (крім випадків надання принципалом повідомлення гаранту про настання обставин, за яких строк дії гарантії вважається закінченим, зазначених у абзаці 4 пункту 4 форми, яка є __________ </w:t>
            </w:r>
            <w:r>
              <w:rPr>
                <w:rFonts w:ascii="Times New Roman" w:eastAsia="Times New Roman" w:hAnsi="Times New Roman" w:cs="Times New Roman"/>
                <w:i/>
                <w:color w:val="000000"/>
                <w:sz w:val="24"/>
                <w:szCs w:val="24"/>
              </w:rPr>
              <w:t>(зазначити, наприклад: додатком 5 до тендерної документації);</w:t>
            </w:r>
            <w:r>
              <w:rPr>
                <w:rFonts w:ascii="Times New Roman" w:eastAsia="Times New Roman" w:hAnsi="Times New Roman" w:cs="Times New Roman"/>
                <w:color w:val="000000"/>
                <w:sz w:val="24"/>
                <w:szCs w:val="24"/>
              </w:rPr>
              <w:t xml:space="preserve"> </w:t>
            </w:r>
          </w:p>
          <w:p w:rsidR="00B4007B" w:rsidRDefault="00B4007B" w:rsidP="0044522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 надання третіми особами листів або </w:t>
            </w:r>
            <w:r>
              <w:rPr>
                <w:rFonts w:ascii="Times New Roman" w:eastAsia="Times New Roman" w:hAnsi="Times New Roman" w:cs="Times New Roman"/>
                <w:color w:val="000000"/>
                <w:sz w:val="24"/>
                <w:szCs w:val="24"/>
              </w:rPr>
              <w:lastRenderedPageBreak/>
              <w:t xml:space="preserve">документів, що підтверджують факт настання гарантійного випадку; </w:t>
            </w:r>
          </w:p>
          <w:p w:rsidR="00B4007B" w:rsidRDefault="00B4007B" w:rsidP="00445225">
            <w:pPr>
              <w:numPr>
                <w:ilvl w:val="0"/>
                <w:numId w:val="8"/>
              </w:numPr>
              <w:pBdr>
                <w:top w:val="nil"/>
                <w:left w:val="nil"/>
                <w:bottom w:val="nil"/>
                <w:right w:val="nil"/>
                <w:between w:val="nil"/>
              </w:pBd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можливості часткової сплати суми гарантії.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Гарантія, яка складається на паперовому носії, підписується уповноваженою(</w:t>
            </w:r>
            <w:proofErr w:type="spellStart"/>
            <w:r>
              <w:rPr>
                <w:rFonts w:ascii="Times New Roman" w:eastAsia="Times New Roman" w:hAnsi="Times New Roman" w:cs="Times New Roman"/>
                <w:sz w:val="24"/>
                <w:szCs w:val="24"/>
              </w:rPr>
              <w:t>ими</w:t>
            </w:r>
            <w:proofErr w:type="spellEnd"/>
            <w:r>
              <w:rPr>
                <w:rFonts w:ascii="Times New Roman" w:eastAsia="Times New Roman" w:hAnsi="Times New Roman" w:cs="Times New Roman"/>
                <w:sz w:val="24"/>
                <w:szCs w:val="24"/>
              </w:rPr>
              <w:t>) особою(</w:t>
            </w:r>
            <w:proofErr w:type="spellStart"/>
            <w:r>
              <w:rPr>
                <w:rFonts w:ascii="Times New Roman" w:eastAsia="Times New Roman" w:hAnsi="Times New Roman" w:cs="Times New Roman"/>
                <w:sz w:val="24"/>
                <w:szCs w:val="24"/>
              </w:rPr>
              <w:t>ами</w:t>
            </w:r>
            <w:proofErr w:type="spellEnd"/>
            <w:r>
              <w:rPr>
                <w:rFonts w:ascii="Times New Roman" w:eastAsia="Times New Roman" w:hAnsi="Times New Roman" w:cs="Times New Roman"/>
                <w:sz w:val="24"/>
                <w:szCs w:val="24"/>
              </w:rPr>
              <w:t xml:space="preserve">) гаранта та скріплюється печатками (у разі наявності).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Гарантія, яка надається в електронній формі, підписується шляхом накладання кваліфікованого(</w:t>
            </w:r>
            <w:proofErr w:type="spellStart"/>
            <w:r>
              <w:rPr>
                <w:rFonts w:ascii="Times New Roman" w:eastAsia="Times New Roman" w:hAnsi="Times New Roman" w:cs="Times New Roman"/>
                <w:sz w:val="24"/>
                <w:szCs w:val="24"/>
              </w:rPr>
              <w:t>их</w:t>
            </w:r>
            <w:proofErr w:type="spellEnd"/>
            <w:r>
              <w:rPr>
                <w:rFonts w:ascii="Times New Roman" w:eastAsia="Times New Roman" w:hAnsi="Times New Roman" w:cs="Times New Roman"/>
                <w:sz w:val="24"/>
                <w:szCs w:val="24"/>
              </w:rPr>
              <w:t>) електронного(</w:t>
            </w:r>
            <w:proofErr w:type="spellStart"/>
            <w:r>
              <w:rPr>
                <w:rFonts w:ascii="Times New Roman" w:eastAsia="Times New Roman" w:hAnsi="Times New Roman" w:cs="Times New Roman"/>
                <w:sz w:val="24"/>
                <w:szCs w:val="24"/>
              </w:rPr>
              <w:t>их</w:t>
            </w:r>
            <w:proofErr w:type="spellEnd"/>
            <w:r>
              <w:rPr>
                <w:rFonts w:ascii="Times New Roman" w:eastAsia="Times New Roman" w:hAnsi="Times New Roman" w:cs="Times New Roman"/>
                <w:sz w:val="24"/>
                <w:szCs w:val="24"/>
              </w:rPr>
              <w:t>) підпису(</w:t>
            </w:r>
            <w:proofErr w:type="spellStart"/>
            <w:r>
              <w:rPr>
                <w:rFonts w:ascii="Times New Roman" w:eastAsia="Times New Roman" w:hAnsi="Times New Roman" w:cs="Times New Roman"/>
                <w:sz w:val="24"/>
                <w:szCs w:val="24"/>
              </w:rPr>
              <w:t>ів</w:t>
            </w:r>
            <w:proofErr w:type="spellEnd"/>
            <w:r>
              <w:rPr>
                <w:rFonts w:ascii="Times New Roman" w:eastAsia="Times New Roman" w:hAnsi="Times New Roman" w:cs="Times New Roman"/>
                <w:sz w:val="24"/>
                <w:szCs w:val="24"/>
              </w:rPr>
              <w:t>) та кваліфікованої електронної печатки (у разі наявності), що прирівняні до власноручного підпису(</w:t>
            </w:r>
            <w:proofErr w:type="spellStart"/>
            <w:r>
              <w:rPr>
                <w:rFonts w:ascii="Times New Roman" w:eastAsia="Times New Roman" w:hAnsi="Times New Roman" w:cs="Times New Roman"/>
                <w:sz w:val="24"/>
                <w:szCs w:val="24"/>
              </w:rPr>
              <w:t>ів</w:t>
            </w:r>
            <w:proofErr w:type="spellEnd"/>
            <w:r>
              <w:rPr>
                <w:rFonts w:ascii="Times New Roman" w:eastAsia="Times New Roman" w:hAnsi="Times New Roman" w:cs="Times New Roman"/>
                <w:sz w:val="24"/>
                <w:szCs w:val="24"/>
              </w:rPr>
              <w:t>) уповноваженої(</w:t>
            </w:r>
            <w:proofErr w:type="spellStart"/>
            <w:r>
              <w:rPr>
                <w:rFonts w:ascii="Times New Roman" w:eastAsia="Times New Roman" w:hAnsi="Times New Roman" w:cs="Times New Roman"/>
                <w:sz w:val="24"/>
                <w:szCs w:val="24"/>
              </w:rPr>
              <w:t>их</w:t>
            </w:r>
            <w:proofErr w:type="spellEnd"/>
            <w:r>
              <w:rPr>
                <w:rFonts w:ascii="Times New Roman" w:eastAsia="Times New Roman" w:hAnsi="Times New Roman" w:cs="Times New Roman"/>
                <w:sz w:val="24"/>
                <w:szCs w:val="24"/>
              </w:rPr>
              <w:t>) особи(</w:t>
            </w:r>
            <w:proofErr w:type="spellStart"/>
            <w:r>
              <w:rPr>
                <w:rFonts w:ascii="Times New Roman" w:eastAsia="Times New Roman" w:hAnsi="Times New Roman" w:cs="Times New Roman"/>
                <w:sz w:val="24"/>
                <w:szCs w:val="24"/>
              </w:rPr>
              <w:t>іб</w:t>
            </w:r>
            <w:proofErr w:type="spellEnd"/>
            <w:r>
              <w:rPr>
                <w:rFonts w:ascii="Times New Roman" w:eastAsia="Times New Roman" w:hAnsi="Times New Roman" w:cs="Times New Roman"/>
                <w:sz w:val="24"/>
                <w:szCs w:val="24"/>
              </w:rPr>
              <w:t xml:space="preserve">) гаранта та його печатки відповідно.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Зміни до гарантії можуть бути внесені в порядку, передбаченому законодавством України, після чого вони стають невід’ємною частиною  гарантії. </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Умови повернення чи неповернення забезпечення тендерної пропозиції</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t xml:space="preserve"> </w:t>
            </w:r>
            <w:r>
              <w:rPr>
                <w:rFonts w:ascii="Times New Roman" w:eastAsia="Times New Roman" w:hAnsi="Times New Roman" w:cs="Times New Roman"/>
                <w:sz w:val="24"/>
                <w:szCs w:val="24"/>
              </w:rPr>
              <w:t>Забезпечення тендерної пропозиції не вимагається</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green"/>
              </w:rPr>
              <w:t>або</w:t>
            </w:r>
            <w:r>
              <w:rPr>
                <w:rFonts w:ascii="Times New Roman" w:eastAsia="Times New Roman" w:hAnsi="Times New Roman" w:cs="Times New Roman"/>
                <w:sz w:val="24"/>
                <w:szCs w:val="24"/>
              </w:rPr>
              <w:t xml:space="preserve">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Умови повернення забезпечення тендерної пропозиції: відповідно до частини 4 статті 25 Закону забезпечення тендерної пропозиції повертається учаснику в разі: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закінчення строку дії тендерної пропозиції та забезпечення тендерної пропозиції, зазначеного в тендерній документації;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укладення договору про закупівлю з учасником, який став переможцем процедури закупівлі;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відкликання тендерної пропозиції до закінчення строку її подання;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закінчення тендеру в разі </w:t>
            </w:r>
            <w:proofErr w:type="spellStart"/>
            <w:r>
              <w:rPr>
                <w:rFonts w:ascii="Times New Roman" w:eastAsia="Times New Roman" w:hAnsi="Times New Roman" w:cs="Times New Roman"/>
                <w:sz w:val="24"/>
                <w:szCs w:val="24"/>
              </w:rPr>
              <w:t>неукладення</w:t>
            </w:r>
            <w:proofErr w:type="spellEnd"/>
            <w:r>
              <w:rPr>
                <w:rFonts w:ascii="Times New Roman" w:eastAsia="Times New Roman" w:hAnsi="Times New Roman" w:cs="Times New Roman"/>
                <w:sz w:val="24"/>
                <w:szCs w:val="24"/>
              </w:rPr>
              <w:t xml:space="preserve"> договору про закупівлю з жодним з учасників, які подали тендерні пропозиції.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Умови неповернення забезпечення тендерної пропозиції відповідно до частини 3 статті 25 Закону: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непідписання</w:t>
            </w:r>
            <w:proofErr w:type="spellEnd"/>
            <w:r>
              <w:rPr>
                <w:rFonts w:ascii="Times New Roman" w:eastAsia="Times New Roman" w:hAnsi="Times New Roman" w:cs="Times New Roman"/>
                <w:sz w:val="24"/>
                <w:szCs w:val="24"/>
              </w:rPr>
              <w:t xml:space="preserve"> договору про закупівлю учасником, який став переможцем тендеру;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ненадання переможцем процедури закупівлі  у строк, визначений пунктом 44 особливостей, документів, що підтверджують відсутність підстав, визначених пунктом 44 особливостей</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ненадання переможцем процедури закупівлі </w:t>
            </w:r>
            <w:r>
              <w:rPr>
                <w:rFonts w:ascii="Times New Roman" w:eastAsia="Times New Roman" w:hAnsi="Times New Roman" w:cs="Times New Roman"/>
                <w:sz w:val="24"/>
                <w:szCs w:val="24"/>
              </w:rPr>
              <w:lastRenderedPageBreak/>
              <w:t>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B4007B" w:rsidRDefault="00B4007B" w:rsidP="00445225">
            <w:pPr>
              <w:spacing w:before="150" w:after="150" w:line="240" w:lineRule="auto"/>
              <w:jc w:val="both"/>
              <w:rPr>
                <w:rFonts w:ascii="Times New Roman" w:eastAsia="Times New Roman" w:hAnsi="Times New Roman" w:cs="Times New Roman"/>
                <w:sz w:val="24"/>
                <w:szCs w:val="24"/>
              </w:rPr>
            </w:pP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Строк, протягом якого тендерні пропозиції є дійсними</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Тендерні пропозиції вважаються дійсними протягом 90 днів із дати кінцевого строку подання тендерних пропозицій.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B4007B" w:rsidRDefault="00B4007B" w:rsidP="00445225">
            <w:pPr>
              <w:numPr>
                <w:ilvl w:val="0"/>
                <w:numId w:val="14"/>
              </w:numPr>
              <w:pBdr>
                <w:top w:val="nil"/>
                <w:left w:val="nil"/>
                <w:bottom w:val="nil"/>
                <w:right w:val="nil"/>
                <w:between w:val="nil"/>
              </w:pBdr>
              <w:spacing w:before="15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відхилити таку вимогу, не втрачаючи при цьому наданого ним забезпечення тендерної пропозиції;</w:t>
            </w:r>
          </w:p>
          <w:p w:rsidR="00B4007B" w:rsidRDefault="00B4007B" w:rsidP="00445225">
            <w:pPr>
              <w:numPr>
                <w:ilvl w:val="0"/>
                <w:numId w:val="14"/>
              </w:numPr>
              <w:pBdr>
                <w:top w:val="nil"/>
                <w:left w:val="nil"/>
                <w:bottom w:val="nil"/>
                <w:right w:val="nil"/>
                <w:between w:val="nil"/>
              </w:pBd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погодитися з вимогою та продовжити строк дії поданої ним тендерної пропозиції і наданого забезпечення тендерної пропозиції.</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Кваліфікаційні критерії до учасників та вимоги, визначені пунктом 44 Особливостей</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Кваліфікаційні критерії та інформація про спосіб їх підтвердження викладені у Додатку № 1 до тендерної документації.</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проведення відкритих торгів згідно з цими особливостями для закупівлі твердого палива, бензину, дизельного пального, природного газу, газу скрапленого для автомобільного транспорту, газу скрапленого для комунально-побутового споживання та промислових цілей, електричної енергії положення пунктів 1 і 2 частини другої статті 16 Закону замовником не застосовуються згідно з пунктом 29 Особливостей.</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Підстави для відмови в участі у процедурі закупівлі визначені пунктом 44 Особливостей та спосіб підтвердження відповідності учасників викладений у Додатку № 2.</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про технічні, якісні та кількісні характеристики предмета закупівлі</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у Додатку № 3.</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про субпідрядника / співвиконавця</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випадку закупівлі товару вимоги щодо надання інформації про субпідрядника / співвиконавця не встановлюються.</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Внесення змін або відкликання тендерної пропозиції учасником</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Учасник процедури закупівлі має право </w:t>
            </w:r>
            <w:proofErr w:type="spellStart"/>
            <w:r>
              <w:rPr>
                <w:rFonts w:ascii="Times New Roman" w:eastAsia="Times New Roman" w:hAnsi="Times New Roman" w:cs="Times New Roman"/>
                <w:sz w:val="24"/>
                <w:szCs w:val="24"/>
              </w:rPr>
              <w:t>внести</w:t>
            </w:r>
            <w:proofErr w:type="spellEnd"/>
            <w:r>
              <w:rPr>
                <w:rFonts w:ascii="Times New Roman" w:eastAsia="Times New Roman" w:hAnsi="Times New Roman" w:cs="Times New Roman"/>
                <w:sz w:val="24"/>
                <w:szCs w:val="24"/>
              </w:rPr>
              <w:t xml:space="preserve">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до закінчення кінцевого строку подання тендерних пропозицій.</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Ступінь локалізації виробництва</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застосовується </w:t>
            </w:r>
          </w:p>
        </w:tc>
      </w:tr>
      <w:tr w:rsidR="00B4007B" w:rsidTr="00445225">
        <w:tc>
          <w:tcPr>
            <w:tcW w:w="9345" w:type="dxa"/>
            <w:gridSpan w:val="3"/>
            <w:shd w:val="clear" w:color="auto" w:fill="FFFFFF"/>
          </w:tcPr>
          <w:p w:rsidR="00B4007B" w:rsidRDefault="00B4007B" w:rsidP="004452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Подання та розкриття тендерної пропозиції</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Кінцевий строк подання тендерної пропозиції</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Кінцевий строк подання тендерних пропозицій: ________ </w:t>
            </w:r>
            <w:r>
              <w:rPr>
                <w:rFonts w:ascii="Times New Roman" w:eastAsia="Times New Roman" w:hAnsi="Times New Roman" w:cs="Times New Roman"/>
                <w:i/>
                <w:sz w:val="24"/>
                <w:szCs w:val="24"/>
                <w:highlight w:val="green"/>
              </w:rPr>
              <w:t>(зазначити дату та час</w:t>
            </w:r>
            <w:r>
              <w:rPr>
                <w:rFonts w:ascii="Times New Roman" w:eastAsia="Times New Roman" w:hAnsi="Times New Roman" w:cs="Times New Roman"/>
                <w:i/>
                <w:sz w:val="24"/>
                <w:szCs w:val="24"/>
              </w:rPr>
              <w:t>).</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Тендерні пропозиції після закінчення кінцевого строку їх подання не приймаються електронною системою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Розкриття тендерних пропозицій</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Електронною системою </w:t>
            </w:r>
            <w:proofErr w:type="spellStart"/>
            <w:r>
              <w:rPr>
                <w:rFonts w:ascii="Times New Roman" w:eastAsia="Times New Roman" w:hAnsi="Times New Roman" w:cs="Times New Roman"/>
                <w:sz w:val="24"/>
                <w:szCs w:val="24"/>
                <w:highlight w:val="white"/>
              </w:rPr>
              <w:t>закупівель</w:t>
            </w:r>
            <w:proofErr w:type="spellEnd"/>
            <w:r>
              <w:rPr>
                <w:rFonts w:ascii="Times New Roman" w:eastAsia="Times New Roman" w:hAnsi="Times New Roman" w:cs="Times New Roman"/>
                <w:sz w:val="24"/>
                <w:szCs w:val="24"/>
                <w:highlight w:val="white"/>
              </w:rPr>
              <w:t xml:space="preserve"> після закінчення строку для подання тендерних пропозицій, визначеного замовником в оголошенні про проведення відкритих торгів, розкривається вся інформація, зазначена в тендерній пропозиції (тендерних пропозиціях), у тому числі інформація про ціну/приведену ціну тендерної пропозиції (тендерних пропозицій).</w:t>
            </w:r>
          </w:p>
        </w:tc>
      </w:tr>
      <w:tr w:rsidR="00B4007B" w:rsidTr="00445225">
        <w:tc>
          <w:tcPr>
            <w:tcW w:w="9345" w:type="dxa"/>
            <w:gridSpan w:val="3"/>
            <w:shd w:val="clear" w:color="auto" w:fill="FFFFFF"/>
          </w:tcPr>
          <w:p w:rsidR="00B4007B" w:rsidRDefault="00B4007B" w:rsidP="004452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Оцінка тендерної пропозиції</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Перелік критеріїв оцінки та методика оцінки тендерних пропозицій із зазначенням питомої ваги кожного критерію</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Єдиний критерій оцінки – Ціна – 100%.</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Ціна тендерної пропозиції повинна враховувати податки і збори, у тому числі, що сплачуються або мають бути сплачені відповідно до положень Податкового кодексу України. У разі, якщо учасник не є платником ПДВ, ціна тендерної пропозиції зазначається без ПДВ.</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Інша інформація</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складі тендерної пропозиції учасник надає інформацію в довільній формі про те, що відсутні підстави для відмови в участі у закупівлі, передбачені пунктом 2 постанови Кабінету Міністрів України від 12 жовтня 2022 р. № 1178 “Про затвердження особливостей здійснення публічних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w:t>
            </w:r>
            <w:r>
              <w:rPr>
                <w:rFonts w:ascii="Times New Roman" w:eastAsia="Times New Roman" w:hAnsi="Times New Roman" w:cs="Times New Roman"/>
                <w:sz w:val="24"/>
                <w:szCs w:val="24"/>
              </w:rPr>
              <w:lastRenderedPageBreak/>
              <w:t xml:space="preserve">протягом 90 днів з дня його припинення або скасування”, а саме: замовникам забороняється здійснювати публічні закупівлі товарів, робіт і послуг у: громадян Російської Федерації/Республіки Білорусь (крім тих, що проживають на території України на законних підставах); юридичних осіб, створених та зареєстрованих відповідно до законодавства Російської Федерації/Республіки Білорусь; юридичних осіб, створених та зареєстрованих відповідно до законодавства України, кінцевим </w:t>
            </w:r>
            <w:proofErr w:type="spellStart"/>
            <w:r>
              <w:rPr>
                <w:rFonts w:ascii="Times New Roman" w:eastAsia="Times New Roman" w:hAnsi="Times New Roman" w:cs="Times New Roman"/>
                <w:sz w:val="24"/>
                <w:szCs w:val="24"/>
              </w:rPr>
              <w:t>бенефіціарним</w:t>
            </w:r>
            <w:proofErr w:type="spellEnd"/>
            <w:r>
              <w:rPr>
                <w:rFonts w:ascii="Times New Roman" w:eastAsia="Times New Roman" w:hAnsi="Times New Roman" w:cs="Times New Roman"/>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(крім тих, що проживають на території України на законних підставах), або юридичних осіб, створених та зареєстрованих відповідно до законодавства Російської Федерації/Республіки Білорусь; замовникам забороняється здійснювати публічні закупівлі товарів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цією постановою.</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разі встановлення факту наявності підстав для відхилення відповідно до вищевказаного пункту 2 Постанови № 1178, замовник відхиляє такого учасника на підставі абзацу 7 підпункту 1 пункту 41 Особливостей,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Учасник у складі тендерної пропозиції має надати довідку в довільній формі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разі, якщо місцезнаходження учасника зареєстроване на тимчасово окупованій території, учасник має надати підтвердження зміни податкової адреси на іншу частину території України, видане уповноваженим на це органом.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Тимчасово окупованою територією є частини території України, визначені як тимчасово окуповані наказом Міністерства з питань реінтеграції тимчасово окупованих територій України від 22.12.2022 № 309 «Про затвердження Переліку територій, на яких ведуться (велися) бойові дії або тимчасово окупованих Російською Федерацією».</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У разі ненадання учасником інформації або у випадку якщо учасник зареєстрований на тимчасово окупованій території та не надав у складі тендерної пропозиції підтвердження зміни податкової адреси на іншу територію України, видане уповноваженим на це </w:t>
            </w:r>
            <w:r>
              <w:rPr>
                <w:rFonts w:ascii="Times New Roman" w:eastAsia="Times New Roman" w:hAnsi="Times New Roman" w:cs="Times New Roman"/>
                <w:sz w:val="24"/>
                <w:szCs w:val="24"/>
                <w:highlight w:val="white"/>
              </w:rPr>
              <w:lastRenderedPageBreak/>
              <w:t>органом, замовник відхиляє його тендерну пропозицію на підставі абзацу 5 підпункту 2 пункту 41 Особливостей, а саме: тендерна пропозиція не відповідає вимогам, установленим у тендерній документації відповідно до абзацу першого частини третьої статті 22 Закону.</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Pr>
                <w:rFonts w:ascii="Times New Roman" w:eastAsia="Times New Roman" w:hAnsi="Times New Roman" w:cs="Times New Roman"/>
                <w:sz w:val="24"/>
                <w:szCs w:val="24"/>
              </w:rPr>
              <w:t>невідповідностей</w:t>
            </w:r>
            <w:proofErr w:type="spellEnd"/>
            <w:r>
              <w:rPr>
                <w:rFonts w:ascii="Times New Roman" w:eastAsia="Times New Roman" w:hAnsi="Times New Roman" w:cs="Times New Roman"/>
                <w:sz w:val="24"/>
                <w:szCs w:val="24"/>
              </w:rPr>
              <w:t xml:space="preserve">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Pr>
                <w:rFonts w:ascii="Times New Roman" w:eastAsia="Times New Roman" w:hAnsi="Times New Roman" w:cs="Times New Roman"/>
                <w:sz w:val="24"/>
                <w:szCs w:val="24"/>
              </w:rPr>
              <w:t>невідповідностей</w:t>
            </w:r>
            <w:proofErr w:type="spellEnd"/>
            <w:r>
              <w:rPr>
                <w:rFonts w:ascii="Times New Roman" w:eastAsia="Times New Roman" w:hAnsi="Times New Roman" w:cs="Times New Roman"/>
                <w:sz w:val="24"/>
                <w:szCs w:val="24"/>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rsidR="00B4007B" w:rsidRDefault="00B4007B" w:rsidP="004452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r>
              <w:t xml:space="preserve"> </w:t>
            </w:r>
            <w:r>
              <w:rPr>
                <w:rFonts w:ascii="Times New Roman" w:eastAsia="Times New Roman" w:hAnsi="Times New Roman" w:cs="Times New Roman"/>
                <w:sz w:val="24"/>
                <w:szCs w:val="24"/>
              </w:rPr>
              <w:t xml:space="preserve">У разі отримання достовірної інформації про невідповідність учасника процедури закупівлі вимогам кваліфікаційних критеріїв, </w:t>
            </w:r>
            <w:r>
              <w:rPr>
                <w:rFonts w:ascii="Times New Roman" w:eastAsia="Times New Roman" w:hAnsi="Times New Roman" w:cs="Times New Roman"/>
                <w:sz w:val="24"/>
                <w:szCs w:val="24"/>
              </w:rPr>
              <w:lastRenderedPageBreak/>
              <w:t>наявність підстав, визначених пунктом 44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Відхилення тендерних пропозицій</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відхиляє тендерну пропозицію із зазначенням аргументації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у разі, коли:</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учасник процедури закупівлі:</w:t>
            </w:r>
          </w:p>
          <w:p w:rsidR="00B4007B" w:rsidRDefault="00B4007B" w:rsidP="00445225">
            <w:pPr>
              <w:numPr>
                <w:ilvl w:val="0"/>
                <w:numId w:val="6"/>
              </w:numPr>
              <w:pBdr>
                <w:top w:val="nil"/>
                <w:left w:val="nil"/>
                <w:bottom w:val="nil"/>
                <w:right w:val="nil"/>
                <w:between w:val="nil"/>
              </w:pBdr>
              <w:spacing w:before="15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другим</w:t>
            </w:r>
            <w:r>
              <w:rPr>
                <w:rFonts w:ascii="Times New Roman" w:eastAsia="Times New Roman" w:hAnsi="Times New Roman" w:cs="Times New Roman"/>
                <w:sz w:val="24"/>
                <w:szCs w:val="24"/>
              </w:rPr>
              <w:t xml:space="preserve"> пункту 39 Особливостей;</w:t>
            </w:r>
          </w:p>
          <w:p w:rsidR="00B4007B" w:rsidRDefault="00B4007B" w:rsidP="0044522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надав забезпечення тендерної пропозиції, якщо таке забезпечення вимагалося замовником;</w:t>
            </w:r>
          </w:p>
          <w:p w:rsidR="00B4007B" w:rsidRDefault="00B4007B" w:rsidP="0044522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Pr>
                <w:rFonts w:ascii="Times New Roman" w:eastAsia="Times New Roman" w:hAnsi="Times New Roman" w:cs="Times New Roman"/>
                <w:color w:val="000000"/>
                <w:sz w:val="24"/>
                <w:szCs w:val="24"/>
              </w:rPr>
              <w:t>невідповідностей</w:t>
            </w:r>
            <w:proofErr w:type="spellEnd"/>
            <w:r>
              <w:rPr>
                <w:rFonts w:ascii="Times New Roman" w:eastAsia="Times New Roman" w:hAnsi="Times New Roman" w:cs="Times New Roman"/>
                <w:color w:val="000000"/>
                <w:sz w:val="24"/>
                <w:szCs w:val="24"/>
              </w:rPr>
              <w:t xml:space="preserve">, протягом 24 годин з моменту розміщення замовником в електронній системі </w:t>
            </w:r>
            <w:proofErr w:type="spellStart"/>
            <w:r>
              <w:rPr>
                <w:rFonts w:ascii="Times New Roman" w:eastAsia="Times New Roman" w:hAnsi="Times New Roman" w:cs="Times New Roman"/>
                <w:color w:val="000000"/>
                <w:sz w:val="24"/>
                <w:szCs w:val="24"/>
              </w:rPr>
              <w:t>закупівель</w:t>
            </w:r>
            <w:proofErr w:type="spellEnd"/>
            <w:r>
              <w:rPr>
                <w:rFonts w:ascii="Times New Roman" w:eastAsia="Times New Roman" w:hAnsi="Times New Roman" w:cs="Times New Roman"/>
                <w:color w:val="000000"/>
                <w:sz w:val="24"/>
                <w:szCs w:val="24"/>
              </w:rPr>
              <w:t xml:space="preserve"> повідомлення з вимогою про усунення таких </w:t>
            </w:r>
            <w:proofErr w:type="spellStart"/>
            <w:r>
              <w:rPr>
                <w:rFonts w:ascii="Times New Roman" w:eastAsia="Times New Roman" w:hAnsi="Times New Roman" w:cs="Times New Roman"/>
                <w:color w:val="000000"/>
                <w:sz w:val="24"/>
                <w:szCs w:val="24"/>
              </w:rPr>
              <w:t>невідповідностей</w:t>
            </w:r>
            <w:proofErr w:type="spellEnd"/>
            <w:r>
              <w:rPr>
                <w:rFonts w:ascii="Times New Roman" w:eastAsia="Times New Roman" w:hAnsi="Times New Roman" w:cs="Times New Roman"/>
                <w:color w:val="000000"/>
                <w:sz w:val="24"/>
                <w:szCs w:val="24"/>
              </w:rPr>
              <w:t>;</w:t>
            </w:r>
          </w:p>
          <w:p w:rsidR="00B4007B" w:rsidRDefault="00B4007B" w:rsidP="0044522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надав обґрунтування аномально низької ціни тендерної пропозиції протягом строку, визначеного</w:t>
            </w:r>
            <w:r>
              <w:rPr>
                <w:rFonts w:ascii="Times New Roman" w:eastAsia="Times New Roman" w:hAnsi="Times New Roman" w:cs="Times New Roman"/>
                <w:sz w:val="24"/>
                <w:szCs w:val="24"/>
              </w:rPr>
              <w:t xml:space="preserve"> абзацом п’ятим пункту 38 Особливостей;</w:t>
            </w:r>
          </w:p>
          <w:p w:rsidR="00B4007B" w:rsidRDefault="00B4007B" w:rsidP="0044522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визначив конфіденційною інформацію, що не може бути визначена як конфіденційна відповідно до вимог </w:t>
            </w:r>
            <w:r>
              <w:rPr>
                <w:rFonts w:ascii="Times New Roman" w:eastAsia="Times New Roman" w:hAnsi="Times New Roman" w:cs="Times New Roman"/>
                <w:sz w:val="24"/>
                <w:szCs w:val="24"/>
              </w:rPr>
              <w:t>абзацу другого пункту 36 Особливостей;</w:t>
            </w:r>
          </w:p>
          <w:p w:rsidR="00B4007B" w:rsidRDefault="00B4007B" w:rsidP="00445225">
            <w:pPr>
              <w:numPr>
                <w:ilvl w:val="0"/>
                <w:numId w:val="6"/>
              </w:numPr>
              <w:pBdr>
                <w:top w:val="nil"/>
                <w:left w:val="nil"/>
                <w:bottom w:val="nil"/>
                <w:right w:val="nil"/>
                <w:between w:val="nil"/>
              </w:pBd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є громадянином Російської Федерації/Республіки Білорусь (крім того, що проживає на території України на законних підставах); юридичною особою, створеною та зареєстрованою відповідно до законодавства Російської Федерації/Республіки Білорусь; юридичною особою, створеною та зареєстрованою відповідно до законодавства України, кінцевим </w:t>
            </w:r>
            <w:proofErr w:type="spellStart"/>
            <w:r>
              <w:rPr>
                <w:rFonts w:ascii="Times New Roman" w:eastAsia="Times New Roman" w:hAnsi="Times New Roman" w:cs="Times New Roman"/>
                <w:color w:val="000000"/>
                <w:sz w:val="24"/>
                <w:szCs w:val="24"/>
              </w:rPr>
              <w:t>бенефіціарним</w:t>
            </w:r>
            <w:proofErr w:type="spellEnd"/>
            <w:r>
              <w:rPr>
                <w:rFonts w:ascii="Times New Roman" w:eastAsia="Times New Roman" w:hAnsi="Times New Roman" w:cs="Times New Roman"/>
                <w:color w:val="000000"/>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w:t>
            </w:r>
            <w:r>
              <w:rPr>
                <w:rFonts w:ascii="Times New Roman" w:eastAsia="Times New Roman" w:hAnsi="Times New Roman" w:cs="Times New Roman"/>
                <w:color w:val="000000"/>
                <w:sz w:val="24"/>
                <w:szCs w:val="24"/>
              </w:rPr>
              <w:lastRenderedPageBreak/>
              <w:t xml:space="preserve">Російської Федерації/Республіки Білорусь (крім того, що проживає на території України на законних підставах), або юридичною особою, створеною та зареєстрованою відповідно до законодавства Російської Федерації/Республіки Білорусь; або пропонує в тендерній пропозиції товари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w:t>
            </w:r>
            <w:proofErr w:type="spellStart"/>
            <w:r>
              <w:rPr>
                <w:rFonts w:ascii="Times New Roman" w:eastAsia="Times New Roman" w:hAnsi="Times New Roman" w:cs="Times New Roman"/>
                <w:color w:val="000000"/>
                <w:sz w:val="24"/>
                <w:szCs w:val="24"/>
              </w:rPr>
              <w:t>закупівель</w:t>
            </w:r>
            <w:proofErr w:type="spellEnd"/>
            <w:r>
              <w:rPr>
                <w:rFonts w:ascii="Times New Roman" w:eastAsia="Times New Roman" w:hAnsi="Times New Roman" w:cs="Times New Roman"/>
                <w:color w:val="000000"/>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тендерна пропозиція:</w:t>
            </w:r>
          </w:p>
          <w:p w:rsidR="00B4007B" w:rsidRDefault="00B4007B" w:rsidP="00445225">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відповідає умовам технічної специфікації та іншим вимогам щодо предмета закупівлі тендерної документації, крім невідповідності у інформації та/або документах, що може бути усунена учасником процедури закупівлі відповідно до пункту 40 цих особливостей</w:t>
            </w:r>
          </w:p>
          <w:p w:rsidR="00B4007B" w:rsidRDefault="00B4007B" w:rsidP="00445225">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 такою, строк дії якої закінчився;</w:t>
            </w:r>
          </w:p>
          <w:p w:rsidR="00B4007B" w:rsidRDefault="00B4007B" w:rsidP="00445225">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rsidR="00B4007B" w:rsidRDefault="00B4007B" w:rsidP="00445225">
            <w:pPr>
              <w:numPr>
                <w:ilvl w:val="0"/>
                <w:numId w:val="2"/>
              </w:numPr>
              <w:pBdr>
                <w:top w:val="nil"/>
                <w:left w:val="nil"/>
                <w:bottom w:val="nil"/>
                <w:right w:val="nil"/>
                <w:between w:val="nil"/>
              </w:pBd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відповідає вимогам, установленим у тендерній документації відповідно до абзацу першого частини третьої статті 22 Закону;</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переможець процедури закупівлі:</w:t>
            </w:r>
          </w:p>
          <w:p w:rsidR="00B4007B" w:rsidRDefault="00B4007B" w:rsidP="00445225">
            <w:pPr>
              <w:numPr>
                <w:ilvl w:val="0"/>
                <w:numId w:val="9"/>
              </w:numPr>
              <w:pBdr>
                <w:top w:val="nil"/>
                <w:left w:val="nil"/>
                <w:bottom w:val="nil"/>
                <w:right w:val="nil"/>
                <w:between w:val="nil"/>
              </w:pBdr>
              <w:spacing w:before="15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відмовився від підписання договору про закупівлю відповідно до вимог тендерної документації або укладення договору про закупівлю;</w:t>
            </w:r>
          </w:p>
          <w:p w:rsidR="00B4007B" w:rsidRDefault="00B4007B" w:rsidP="0044522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надав у спосіб, зазначений в тендерній документації, документи, що підтверджують </w:t>
            </w:r>
            <w:r>
              <w:rPr>
                <w:rFonts w:ascii="Times New Roman" w:eastAsia="Times New Roman" w:hAnsi="Times New Roman" w:cs="Times New Roman"/>
                <w:color w:val="000000"/>
                <w:sz w:val="24"/>
                <w:szCs w:val="24"/>
              </w:rPr>
              <w:lastRenderedPageBreak/>
              <w:t>відсутність підстав, визначених пунктом 44 цих особливостей;</w:t>
            </w:r>
          </w:p>
          <w:p w:rsidR="00B4007B" w:rsidRDefault="00B4007B" w:rsidP="0044522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надав копію ліцензії або документа дозвільного характеру (у разі їх наявності) відповідно до частини другої статті 41 Закону;</w:t>
            </w:r>
          </w:p>
          <w:p w:rsidR="00B4007B" w:rsidRDefault="00B4007B" w:rsidP="0044522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надав забезпечення виконання договору про закупівлю, якщо таке забезпечення вимагалося замовником;</w:t>
            </w:r>
          </w:p>
          <w:p w:rsidR="00B4007B" w:rsidRDefault="00B4007B" w:rsidP="00445225">
            <w:pPr>
              <w:numPr>
                <w:ilvl w:val="0"/>
                <w:numId w:val="9"/>
              </w:numPr>
              <w:pBdr>
                <w:top w:val="nil"/>
                <w:left w:val="nil"/>
                <w:bottom w:val="nil"/>
                <w:right w:val="nil"/>
                <w:between w:val="nil"/>
              </w:pBd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надав недостовірну інформацію, що є суттєвою для визначення результатів процедури закупівлі, яку замовником виявлено згідно з абзацом други</w:t>
            </w:r>
            <w:r>
              <w:rPr>
                <w:rFonts w:ascii="Times New Roman" w:eastAsia="Times New Roman" w:hAnsi="Times New Roman" w:cs="Times New Roman"/>
                <w:sz w:val="24"/>
                <w:szCs w:val="24"/>
              </w:rPr>
              <w:t>м пункту 39 Особливостей.</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може відхилити тендерну пропозицію із зазначенням аргументації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у разі, коли:</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учасник процедури закупівлі не виконав свої зобов’язання за раніше укладеним договором про закупівлю із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 наявні підстави, визначені пунктом 44 Особливостей.</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w:t>
            </w:r>
          </w:p>
        </w:tc>
      </w:tr>
      <w:tr w:rsidR="00B4007B" w:rsidTr="00445225">
        <w:trPr>
          <w:trHeight w:val="371"/>
        </w:trPr>
        <w:tc>
          <w:tcPr>
            <w:tcW w:w="9345" w:type="dxa"/>
            <w:gridSpan w:val="3"/>
            <w:shd w:val="clear" w:color="auto" w:fill="FFFFFF"/>
          </w:tcPr>
          <w:p w:rsidR="00B4007B" w:rsidRDefault="00B4007B" w:rsidP="004452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Результати тендеру та укладання договору про закупівлю</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Відміна замовником тендеру чи визнання його </w:t>
            </w:r>
            <w:r>
              <w:rPr>
                <w:rFonts w:ascii="Times New Roman" w:eastAsia="Times New Roman" w:hAnsi="Times New Roman" w:cs="Times New Roman"/>
                <w:sz w:val="24"/>
                <w:szCs w:val="24"/>
              </w:rPr>
              <w:lastRenderedPageBreak/>
              <w:t>таким, що не відбувся</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Замовник відміняє відкриті торги у разі:</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відсутності подальшої потреби в закупівлі товарів, робіт чи послуг;</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неможливості усунення порушень, що виникли через виявлені порушення вимог законодавства у сфері публічних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з описом таких порушень;</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скорочення обсягу видатків на здійснення закупівлі товарів, робіт чи послуг;</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коли здійснення закупівлі стало неможливим внаслідок дії обставин непереборної сили.</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підстави прийняття такого рішення.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Відкриті торги автоматично відміняються електронною системою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у разі:</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неподання жодної тендерної пропозиції для участі у відкритих торгах у строк, установлений замовником згідно з цими особливостями.</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Електронною системою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Відкриті торги можуть бути відмінені частково (за лотом).</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Інформація про відміну відкритих торгів автоматично надсилається всім учасникам процедури закупівлі електронною системою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в день її оприлюднення.</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Строк укладання договору про закупівлю</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повідомлення про намір укласти договір про закупівлю.</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w:t>
            </w:r>
            <w:r>
              <w:rPr>
                <w:rFonts w:ascii="Times New Roman" w:eastAsia="Times New Roman" w:hAnsi="Times New Roman" w:cs="Times New Roman"/>
                <w:sz w:val="24"/>
                <w:szCs w:val="24"/>
              </w:rPr>
              <w:lastRenderedPageBreak/>
              <w:t xml:space="preserve">переможця процедури закупівлі. У випадку обґрунтованої необхідності строк для укладення договору може бути продовжений до 60 днів.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разі подання скарги до органу оскарження після оприлюднення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повідомлення про намір укласти договір про закупівлю перебіг строку для укладення договору про закупівлю зупиняється.</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договору про закупівлю</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договору про закупівлю викладений у Додатку № 4 до тендерної документації.</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Умови укладання договору про закупівлю</w:t>
            </w:r>
          </w:p>
        </w:tc>
        <w:tc>
          <w:tcPr>
            <w:tcW w:w="5887" w:type="dxa"/>
            <w:shd w:val="clear" w:color="auto" w:fill="FFFFFF"/>
          </w:tcPr>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Договір про закупівлю укладається відповідно до Цивільного і Господарського кодексів України з урахуванням положень статті 41 Закону, крім частин третьої - п’ятої, сьомої – дев’ятої  статті 41 Закону, та цих особливостей.</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Умови договору про закупівлю не повинні відрізнятися від змісту тендерної пропозиції переможця процедури закупівлі, крім випадків:</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визначення грошового еквівалента зобов’язання в іноземній валюті;</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перерахунку ціни в бік зменшення ціни тендерної пропозиції переможця без зменшення обсягів закупівлі;</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перерахунку ціни та обсягів товарів в бік зменшення за умови необхідності приведення обсягів товарів до кратності упаковки.</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необхідності перерахунку ціни тендерної пропозиції в бік зменшення без зменшення обсягу, або перерахунку ціни та обсягів товарів в бік зменшення за умови необхідності приведення обсягів товарів до кратності упаковки, переможець має надати такий перерахунок замовнику під час укладання договору.</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Переможець процедури закупівлі під час укладення договору про закупівлю повинен надати: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відповідну інформацію про право підписання договору про закупівлю шляхом завантаження інформації в електронну систему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або направлення інформації на електронну адресу: </w:t>
            </w:r>
            <w:r>
              <w:rPr>
                <w:rFonts w:ascii="Times New Roman" w:eastAsia="Times New Roman" w:hAnsi="Times New Roman" w:cs="Times New Roman"/>
                <w:sz w:val="24"/>
                <w:szCs w:val="24"/>
                <w:highlight w:val="green"/>
              </w:rPr>
              <w:t>_______</w:t>
            </w:r>
            <w:r>
              <w:rPr>
                <w:rFonts w:ascii="Times New Roman" w:eastAsia="Times New Roman" w:hAnsi="Times New Roman" w:cs="Times New Roman"/>
                <w:sz w:val="24"/>
                <w:szCs w:val="24"/>
              </w:rPr>
              <w:t xml:space="preserve"> або направлення інформації на поштову адресу замовника, а саме: </w:t>
            </w:r>
            <w:r>
              <w:rPr>
                <w:rFonts w:ascii="Times New Roman" w:eastAsia="Times New Roman" w:hAnsi="Times New Roman" w:cs="Times New Roman"/>
                <w:sz w:val="24"/>
                <w:szCs w:val="24"/>
                <w:highlight w:val="green"/>
              </w:rPr>
              <w:t>_______________________________;</w:t>
            </w:r>
            <w:r>
              <w:rPr>
                <w:rFonts w:ascii="Times New Roman" w:eastAsia="Times New Roman" w:hAnsi="Times New Roman" w:cs="Times New Roman"/>
                <w:sz w:val="24"/>
                <w:szCs w:val="24"/>
              </w:rPr>
              <w:t xml:space="preserve">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w:t>
            </w:r>
            <w:r>
              <w:rPr>
                <w:rFonts w:ascii="Times New Roman" w:eastAsia="Times New Roman" w:hAnsi="Times New Roman" w:cs="Times New Roman"/>
                <w:sz w:val="24"/>
                <w:szCs w:val="24"/>
              </w:rPr>
              <w:lastRenderedPageBreak/>
              <w:t>передбачено законом.</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пунктом 19 Особливостей.</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Дії замовника при відмові переможця процедури закупівлі від підписання договір про закупівлю</w:t>
            </w:r>
          </w:p>
        </w:tc>
        <w:tc>
          <w:tcPr>
            <w:tcW w:w="5887" w:type="dxa"/>
            <w:shd w:val="clear" w:color="auto" w:fill="FFFFFF"/>
          </w:tcPr>
          <w:p w:rsidR="00B4007B" w:rsidRDefault="00B4007B" w:rsidP="004452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B4007B" w:rsidTr="00445225">
        <w:tc>
          <w:tcPr>
            <w:tcW w:w="561" w:type="dxa"/>
            <w:shd w:val="clear" w:color="auto" w:fill="FFFFFF"/>
          </w:tcPr>
          <w:p w:rsidR="00B4007B" w:rsidRDefault="00B4007B" w:rsidP="00445225">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9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виконання договору про закупівлю</w:t>
            </w:r>
          </w:p>
        </w:tc>
        <w:tc>
          <w:tcPr>
            <w:tcW w:w="5887" w:type="dxa"/>
            <w:shd w:val="clear" w:color="auto" w:fill="FFFFFF"/>
          </w:tcPr>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вимагається.</w:t>
            </w:r>
          </w:p>
          <w:p w:rsidR="00B4007B" w:rsidRDefault="00B4007B" w:rsidP="00445225">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або</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Розмір забезпечення виконання договору про закупівлю: </w:t>
            </w:r>
            <w:r>
              <w:rPr>
                <w:rFonts w:ascii="Times New Roman" w:eastAsia="Times New Roman" w:hAnsi="Times New Roman" w:cs="Times New Roman"/>
                <w:sz w:val="24"/>
                <w:szCs w:val="24"/>
                <w:highlight w:val="green"/>
              </w:rPr>
              <w:t xml:space="preserve">___________ </w:t>
            </w:r>
            <w:r>
              <w:rPr>
                <w:rFonts w:ascii="Times New Roman" w:eastAsia="Times New Roman" w:hAnsi="Times New Roman" w:cs="Times New Roman"/>
                <w:i/>
                <w:sz w:val="24"/>
                <w:szCs w:val="24"/>
                <w:highlight w:val="green"/>
              </w:rPr>
              <w:t>(зазначити відсоток)</w:t>
            </w:r>
            <w:r>
              <w:rPr>
                <w:rFonts w:ascii="Times New Roman" w:eastAsia="Times New Roman" w:hAnsi="Times New Roman" w:cs="Times New Roman"/>
                <w:sz w:val="24"/>
                <w:szCs w:val="24"/>
              </w:rPr>
              <w:t xml:space="preserve"> відсотків вартості договору про закупівлю.</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 забезпечення виконання договору про закупівлю: ______________________________________________</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Строк дії забезпечення виконання договору про закупівлю: ______________________________________</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Умови надання забезпечення виконання договору про закупівлю: ______________________________________</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Умови повернення забезпечення виконання договору про закупівлю: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після виконання переможцем процедури закупівлі договору про закупівлю;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у випадках, передбачених статтею 43 Закону з урахуванням пункту 21 Особливостей; </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згідно з умовами, зазначеними в договорі про закупівлю, але не пізніше ніж протягом п’яти банківських днів з дня настання зазначених обставин.</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Умови неповернення забезпечення виконання договору про закупівлю: ________________________________</w:t>
            </w:r>
          </w:p>
          <w:p w:rsidR="00B4007B" w:rsidRDefault="00B4007B" w:rsidP="00445225">
            <w:pPr>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разі ненадання або надання забезпечення виконання </w:t>
            </w:r>
            <w:r>
              <w:rPr>
                <w:rFonts w:ascii="Times New Roman" w:eastAsia="Times New Roman" w:hAnsi="Times New Roman" w:cs="Times New Roman"/>
                <w:sz w:val="24"/>
                <w:szCs w:val="24"/>
              </w:rPr>
              <w:lastRenderedPageBreak/>
              <w:t xml:space="preserve">договору про закупівлю не у відповідності до вимог тендерної документації, замовник відхиляє його на підставі абзацу 5 підпункту 3 пункту 41 Особливостей, а саме: не надав забезпечення виконання договору про закупівлю, якщо таке забезпечення вимагалося замовником </w:t>
            </w:r>
          </w:p>
        </w:tc>
      </w:tr>
    </w:tbl>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rPr>
          <w:rFonts w:ascii="Times New Roman" w:eastAsia="Times New Roman" w:hAnsi="Times New Roman" w:cs="Times New Roman"/>
          <w:b/>
          <w:sz w:val="24"/>
          <w:szCs w:val="24"/>
        </w:rPr>
      </w:pPr>
    </w:p>
    <w:p w:rsidR="00B4007B" w:rsidRDefault="00B4007B" w:rsidP="00B4007B">
      <w:pPr>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Додаток № 1 до тендерної документації</w:t>
      </w: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Кваліфікаційні критерії</w:t>
      </w:r>
    </w:p>
    <w:tbl>
      <w:tblPr>
        <w:tblW w:w="93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2981"/>
        <w:gridCol w:w="5794"/>
      </w:tblGrid>
      <w:tr w:rsidR="00B4007B" w:rsidTr="00445225">
        <w:tc>
          <w:tcPr>
            <w:tcW w:w="555" w:type="dxa"/>
            <w:shd w:val="clear" w:color="auto" w:fill="auto"/>
            <w:vAlign w:val="center"/>
          </w:tcPr>
          <w:p w:rsidR="00B4007B" w:rsidRDefault="00B4007B" w:rsidP="004452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981" w:type="dxa"/>
            <w:shd w:val="clear" w:color="auto" w:fill="auto"/>
            <w:vAlign w:val="center"/>
          </w:tcPr>
          <w:p w:rsidR="00B4007B" w:rsidRDefault="00B4007B" w:rsidP="004452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кваліфікаційного критерію</w:t>
            </w:r>
          </w:p>
        </w:tc>
        <w:tc>
          <w:tcPr>
            <w:tcW w:w="5794" w:type="dxa"/>
            <w:shd w:val="clear" w:color="auto" w:fill="auto"/>
            <w:vAlign w:val="center"/>
          </w:tcPr>
          <w:p w:rsidR="00B4007B" w:rsidRDefault="00B4007B" w:rsidP="004452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Спосіб підтвердження кваліфікаційного критерію</w:t>
            </w:r>
          </w:p>
        </w:tc>
      </w:tr>
      <w:tr w:rsidR="00B4007B" w:rsidTr="00445225">
        <w:tc>
          <w:tcPr>
            <w:tcW w:w="555" w:type="dxa"/>
            <w:shd w:val="clear" w:color="auto" w:fill="auto"/>
          </w:tcPr>
          <w:p w:rsidR="00B4007B" w:rsidRDefault="00B4007B" w:rsidP="004452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81"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5794"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підтвердження наявності досвіду виконання аналогічного (аналогічних) за предметом закупівлі договору (договорів) учасник процедури закупівлі має надати довідку за формою 1, із зазначенням в ній не менше одного такого договору. Для підтвердження інформації, наведеної у довідці учасник має надати копію аналогічного договору з усіма додатками до нього та копію документу(</w:t>
            </w:r>
            <w:proofErr w:type="spellStart"/>
            <w:r>
              <w:rPr>
                <w:rFonts w:ascii="Times New Roman" w:eastAsia="Times New Roman" w:hAnsi="Times New Roman" w:cs="Times New Roman"/>
                <w:sz w:val="24"/>
                <w:szCs w:val="24"/>
              </w:rPr>
              <w:t>ів</w:t>
            </w:r>
            <w:proofErr w:type="spellEnd"/>
            <w:r>
              <w:rPr>
                <w:rFonts w:ascii="Times New Roman" w:eastAsia="Times New Roman" w:hAnsi="Times New Roman" w:cs="Times New Roman"/>
                <w:sz w:val="24"/>
                <w:szCs w:val="24"/>
              </w:rPr>
              <w:t>), що підтверджують його виконання. Аналогічним вважається виконаний в повному обсязі договір поставки/купівлі-продажу того ж товару, що є предметом даної закупівлі, в якому учасник виступає продавцем/постачальником тощо.</w:t>
            </w:r>
          </w:p>
        </w:tc>
      </w:tr>
      <w:tr w:rsidR="00B4007B" w:rsidTr="00445225">
        <w:tc>
          <w:tcPr>
            <w:tcW w:w="555" w:type="dxa"/>
            <w:shd w:val="clear" w:color="auto" w:fill="auto"/>
          </w:tcPr>
          <w:p w:rsidR="00B4007B" w:rsidRDefault="00B4007B" w:rsidP="004452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81"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Наявність фінансової спроможності, яка підтверджується фінансовою звітністю*</w:t>
            </w:r>
          </w:p>
        </w:tc>
        <w:tc>
          <w:tcPr>
            <w:tcW w:w="5794" w:type="dxa"/>
            <w:shd w:val="clear" w:color="auto" w:fill="auto"/>
          </w:tcPr>
          <w:p w:rsidR="00B4007B" w:rsidRDefault="00B4007B" w:rsidP="00445225">
            <w:pPr>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На підтвердження фінансової спроможності учасник процедури закупівлі має надати фінансову звітність відповідно до </w:t>
            </w:r>
            <w:r>
              <w:rPr>
                <w:rFonts w:ascii="Times New Roman" w:eastAsia="Times New Roman" w:hAnsi="Times New Roman" w:cs="Times New Roman"/>
                <w:sz w:val="24"/>
                <w:szCs w:val="24"/>
                <w:highlight w:val="white"/>
              </w:rPr>
              <w:t xml:space="preserve">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від 07.02.2013  № 73 або скорочену фінансову звітність відповідно до </w:t>
            </w:r>
            <w:r>
              <w:rPr>
                <w:rFonts w:ascii="Times New Roman" w:eastAsia="Times New Roman" w:hAnsi="Times New Roman" w:cs="Times New Roman"/>
                <w:sz w:val="24"/>
                <w:szCs w:val="24"/>
              </w:rPr>
              <w:t>Закону України «Про бухгалтерський облік та фінансову звітність в Україні». Фінансова звітність або скорочена фінансова звітність надається за ____ рік. Якщо учасник процедури закупівлі є новоствореним підприємством (працює менше року), учасник має надати фінансову звітність за період роботи). У разі, якщо складання та подання фінансової звітності або скороченої фінансової звітності не передбачені законодавством для учасника, учасник має надати лист-пояснення із посиланням на відповідні норми закону та звітність, яка подається таким учасником, за аналогічний період</w:t>
            </w:r>
          </w:p>
        </w:tc>
      </w:tr>
    </w:tbl>
    <w:p w:rsidR="00B4007B" w:rsidRDefault="00B4007B" w:rsidP="00B4007B">
      <w:pPr>
        <w:jc w:val="center"/>
        <w:rPr>
          <w:rFonts w:ascii="Times New Roman" w:eastAsia="Times New Roman" w:hAnsi="Times New Roman" w:cs="Times New Roman"/>
          <w:b/>
          <w:sz w:val="24"/>
          <w:szCs w:val="24"/>
        </w:rPr>
      </w:pPr>
    </w:p>
    <w:p w:rsidR="00B4007B" w:rsidRDefault="00B4007B" w:rsidP="00B400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B4007B" w:rsidRDefault="00B4007B" w:rsidP="00B4007B">
      <w:pPr>
        <w:jc w:val="both"/>
        <w:rPr>
          <w:rFonts w:ascii="Times New Roman" w:eastAsia="Times New Roman" w:hAnsi="Times New Roman" w:cs="Times New Roman"/>
          <w:sz w:val="24"/>
          <w:szCs w:val="24"/>
          <w:highlight w:val="green"/>
        </w:rPr>
      </w:pPr>
      <w:r>
        <w:rPr>
          <w:rFonts w:ascii="Times New Roman" w:eastAsia="Times New Roman" w:hAnsi="Times New Roman" w:cs="Times New Roman"/>
          <w:b/>
          <w:sz w:val="24"/>
          <w:szCs w:val="24"/>
          <w:highlight w:val="green"/>
        </w:rPr>
        <w:t xml:space="preserve">Примітки: </w:t>
      </w:r>
      <w:r>
        <w:rPr>
          <w:rFonts w:ascii="Times New Roman" w:eastAsia="Times New Roman" w:hAnsi="Times New Roman" w:cs="Times New Roman"/>
          <w:sz w:val="24"/>
          <w:szCs w:val="24"/>
          <w:highlight w:val="green"/>
        </w:rPr>
        <w:t>П</w:t>
      </w:r>
      <w:r>
        <w:rPr>
          <w:rFonts w:ascii="Times New Roman" w:eastAsia="Times New Roman" w:hAnsi="Times New Roman" w:cs="Times New Roman"/>
          <w:color w:val="000000"/>
          <w:sz w:val="24"/>
          <w:szCs w:val="24"/>
          <w:highlight w:val="green"/>
        </w:rPr>
        <w:t>ід час здійснення закупівлі товарів замовник може не застосовувати до учасників процедури закупівлі кваліфікаційні критерії, визначені статтею 16 Закону</w:t>
      </w:r>
      <w:r>
        <w:rPr>
          <w:rFonts w:ascii="Times New Roman" w:eastAsia="Times New Roman" w:hAnsi="Times New Roman" w:cs="Times New Roman"/>
          <w:sz w:val="24"/>
          <w:szCs w:val="24"/>
          <w:highlight w:val="green"/>
        </w:rPr>
        <w:t>.</w:t>
      </w:r>
    </w:p>
    <w:p w:rsidR="00B4007B" w:rsidRDefault="00B4007B" w:rsidP="00B4007B">
      <w:pPr>
        <w:pBdr>
          <w:top w:val="nil"/>
          <w:left w:val="nil"/>
          <w:bottom w:val="nil"/>
          <w:right w:val="nil"/>
          <w:between w:val="nil"/>
        </w:pBd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green"/>
        </w:rPr>
        <w:t>У</w:t>
      </w:r>
      <w:r>
        <w:rPr>
          <w:rFonts w:ascii="Times New Roman" w:eastAsia="Times New Roman" w:hAnsi="Times New Roman" w:cs="Times New Roman"/>
          <w:color w:val="000000"/>
          <w:sz w:val="24"/>
          <w:szCs w:val="24"/>
          <w:highlight w:val="green"/>
        </w:rPr>
        <w:t xml:space="preserve"> разі проведення відкритих торгів згідно з цими особливостями для закупівлі твердого палива, бензину, дизельного пального, природного газу, газу скрапленого для автомобільного транспорту, газу скрапленого для комунально-побутового споживання та промислових цілей, електричної енергії положення пунктів 1 і 2 частини другої статті 16 Закону замовником не </w:t>
      </w:r>
      <w:r>
        <w:rPr>
          <w:rFonts w:ascii="Times New Roman" w:eastAsia="Times New Roman" w:hAnsi="Times New Roman" w:cs="Times New Roman"/>
          <w:sz w:val="24"/>
          <w:szCs w:val="24"/>
          <w:highlight w:val="green"/>
        </w:rPr>
        <w:t>застосовуються.</w:t>
      </w:r>
    </w:p>
    <w:p w:rsidR="00B4007B" w:rsidRDefault="00B4007B" w:rsidP="00B4007B">
      <w:pPr>
        <w:spacing w:after="0" w:line="240" w:lineRule="auto"/>
        <w:jc w:val="right"/>
        <w:rPr>
          <w:rFonts w:ascii="Times New Roman" w:eastAsia="Times New Roman" w:hAnsi="Times New Roman" w:cs="Times New Roman"/>
          <w:i/>
          <w:sz w:val="24"/>
          <w:szCs w:val="24"/>
        </w:rPr>
      </w:pPr>
    </w:p>
    <w:p w:rsidR="00B4007B" w:rsidRDefault="00B4007B" w:rsidP="00B4007B">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Форма 1</w:t>
      </w:r>
    </w:p>
    <w:p w:rsidR="00B4007B" w:rsidRDefault="00B4007B" w:rsidP="00B4007B">
      <w:pPr>
        <w:spacing w:after="0" w:line="240" w:lineRule="auto"/>
        <w:jc w:val="both"/>
        <w:rPr>
          <w:rFonts w:ascii="Times New Roman" w:eastAsia="Times New Roman" w:hAnsi="Times New Roman" w:cs="Times New Roman"/>
          <w:sz w:val="24"/>
          <w:szCs w:val="24"/>
        </w:rPr>
      </w:pPr>
    </w:p>
    <w:p w:rsidR="00B4007B" w:rsidRDefault="00B4007B" w:rsidP="00B400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Довідка</w:t>
      </w:r>
    </w:p>
    <w:p w:rsidR="00B4007B" w:rsidRDefault="00B4007B" w:rsidP="00B400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 наявність в учасника досвіду виконання аналогічного (аналогічних) за предметом закупівлі договору (договорів)</w:t>
      </w:r>
    </w:p>
    <w:p w:rsidR="00B4007B" w:rsidRDefault="00B4007B" w:rsidP="00B4007B">
      <w:pPr>
        <w:spacing w:after="0" w:line="240" w:lineRule="auto"/>
        <w:jc w:val="center"/>
        <w:rPr>
          <w:rFonts w:ascii="Times New Roman" w:eastAsia="Times New Roman" w:hAnsi="Times New Roman" w:cs="Times New Roman"/>
          <w:sz w:val="24"/>
          <w:szCs w:val="24"/>
        </w:rPr>
      </w:pPr>
    </w:p>
    <w:p w:rsidR="00B4007B" w:rsidRDefault="00B4007B" w:rsidP="00B400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rsidR="00B4007B" w:rsidRDefault="00B4007B" w:rsidP="00B4007B">
      <w:pPr>
        <w:spacing w:after="0" w:line="240" w:lineRule="auto"/>
        <w:jc w:val="both"/>
        <w:rPr>
          <w:rFonts w:ascii="Times New Roman" w:eastAsia="Times New Roman" w:hAnsi="Times New Roman" w:cs="Times New Roman"/>
          <w:sz w:val="24"/>
          <w:szCs w:val="24"/>
        </w:rPr>
      </w:pPr>
    </w:p>
    <w:tbl>
      <w:tblPr>
        <w:tblW w:w="930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
        <w:gridCol w:w="1905"/>
        <w:gridCol w:w="1530"/>
        <w:gridCol w:w="5400"/>
      </w:tblGrid>
      <w:tr w:rsidR="00B4007B" w:rsidTr="00445225">
        <w:tc>
          <w:tcPr>
            <w:tcW w:w="465" w:type="dxa"/>
            <w:shd w:val="clear" w:color="auto" w:fill="auto"/>
            <w:vAlign w:val="center"/>
          </w:tcPr>
          <w:p w:rsidR="00B4007B" w:rsidRDefault="00B4007B" w:rsidP="004452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905" w:type="dxa"/>
            <w:shd w:val="clear" w:color="auto" w:fill="auto"/>
            <w:vAlign w:val="center"/>
          </w:tcPr>
          <w:p w:rsidR="00B4007B" w:rsidRDefault="00B4007B" w:rsidP="004452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Найменування замовника за договором</w:t>
            </w:r>
          </w:p>
        </w:tc>
        <w:tc>
          <w:tcPr>
            <w:tcW w:w="1530" w:type="dxa"/>
            <w:shd w:val="clear" w:color="auto" w:fill="auto"/>
            <w:vAlign w:val="center"/>
          </w:tcPr>
          <w:p w:rsidR="00B4007B" w:rsidRDefault="00B4007B" w:rsidP="004452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та дата договору </w:t>
            </w:r>
          </w:p>
        </w:tc>
        <w:tc>
          <w:tcPr>
            <w:tcW w:w="5400" w:type="dxa"/>
            <w:shd w:val="clear" w:color="auto" w:fill="auto"/>
          </w:tcPr>
          <w:p w:rsidR="00B4007B" w:rsidRDefault="00B4007B" w:rsidP="004452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Документ(и), що підтверджують виконання договору</w:t>
            </w:r>
          </w:p>
        </w:tc>
      </w:tr>
      <w:tr w:rsidR="00B4007B" w:rsidTr="00445225">
        <w:tc>
          <w:tcPr>
            <w:tcW w:w="465"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p>
        </w:tc>
        <w:tc>
          <w:tcPr>
            <w:tcW w:w="1905"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p>
        </w:tc>
        <w:tc>
          <w:tcPr>
            <w:tcW w:w="1530"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p>
        </w:tc>
        <w:tc>
          <w:tcPr>
            <w:tcW w:w="5400"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p>
        </w:tc>
      </w:tr>
      <w:tr w:rsidR="00B4007B" w:rsidTr="00445225">
        <w:tc>
          <w:tcPr>
            <w:tcW w:w="465"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p>
        </w:tc>
        <w:tc>
          <w:tcPr>
            <w:tcW w:w="1905"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p>
        </w:tc>
        <w:tc>
          <w:tcPr>
            <w:tcW w:w="1530"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p>
        </w:tc>
        <w:tc>
          <w:tcPr>
            <w:tcW w:w="5400"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p>
        </w:tc>
      </w:tr>
      <w:tr w:rsidR="00B4007B" w:rsidTr="00445225">
        <w:trPr>
          <w:trHeight w:val="53"/>
        </w:trPr>
        <w:tc>
          <w:tcPr>
            <w:tcW w:w="465"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p>
        </w:tc>
        <w:tc>
          <w:tcPr>
            <w:tcW w:w="1905"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p>
        </w:tc>
        <w:tc>
          <w:tcPr>
            <w:tcW w:w="1530"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p>
        </w:tc>
        <w:tc>
          <w:tcPr>
            <w:tcW w:w="5400" w:type="dxa"/>
            <w:shd w:val="clear" w:color="auto" w:fill="auto"/>
          </w:tcPr>
          <w:p w:rsidR="00B4007B" w:rsidRDefault="00B4007B" w:rsidP="00445225">
            <w:pPr>
              <w:spacing w:after="0" w:line="240" w:lineRule="auto"/>
              <w:jc w:val="both"/>
              <w:rPr>
                <w:rFonts w:ascii="Times New Roman" w:eastAsia="Times New Roman" w:hAnsi="Times New Roman" w:cs="Times New Roman"/>
                <w:sz w:val="24"/>
                <w:szCs w:val="24"/>
              </w:rPr>
            </w:pPr>
          </w:p>
        </w:tc>
      </w:tr>
    </w:tbl>
    <w:p w:rsidR="00B4007B" w:rsidRDefault="00B4007B" w:rsidP="00B4007B">
      <w:pPr>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Додаток № 2 до тендерної документації</w:t>
      </w: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Підстави для відмови в участі у процедурі закупівлі (для учасників)</w:t>
      </w:r>
    </w:p>
    <w:tbl>
      <w:tblPr>
        <w:tblW w:w="9675" w:type="dxa"/>
        <w:tblInd w:w="-204" w:type="dxa"/>
        <w:tblLayout w:type="fixed"/>
        <w:tblLook w:val="0400" w:firstRow="0" w:lastRow="0" w:firstColumn="0" w:lastColumn="0" w:noHBand="0" w:noVBand="1"/>
      </w:tblPr>
      <w:tblGrid>
        <w:gridCol w:w="645"/>
        <w:gridCol w:w="4995"/>
        <w:gridCol w:w="4035"/>
      </w:tblGrid>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007B" w:rsidRDefault="00B4007B" w:rsidP="00445225">
            <w:pPr>
              <w:spacing w:after="0" w:line="240" w:lineRule="auto"/>
              <w:jc w:val="center"/>
              <w:rPr>
                <w:rFonts w:ascii="Times New Roman" w:eastAsia="Times New Roman" w:hAnsi="Times New Roman" w:cs="Times New Roman"/>
                <w:sz w:val="24"/>
                <w:szCs w:val="24"/>
                <w:highlight w:val="white"/>
              </w:rPr>
            </w:pPr>
            <w:bookmarkStart w:id="1" w:name="_heading=h.gjdgxs" w:colFirst="0" w:colLast="0"/>
            <w:bookmarkEnd w:id="1"/>
            <w:r>
              <w:rPr>
                <w:rFonts w:ascii="Times New Roman" w:eastAsia="Times New Roman" w:hAnsi="Times New Roman" w:cs="Times New Roman"/>
                <w:b/>
                <w:sz w:val="24"/>
                <w:szCs w:val="24"/>
                <w:highlight w:val="white"/>
              </w:rPr>
              <w:t>№ п/п</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007B" w:rsidRDefault="00B4007B" w:rsidP="00445225">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Підстави для відмови в участі у процедурі закупівлі</w:t>
            </w:r>
          </w:p>
          <w:p w:rsidR="00B4007B" w:rsidRDefault="00B4007B" w:rsidP="00445225">
            <w:pPr>
              <w:spacing w:after="0" w:line="240" w:lineRule="auto"/>
              <w:rPr>
                <w:rFonts w:ascii="Times New Roman" w:eastAsia="Times New Roman" w:hAnsi="Times New Roman" w:cs="Times New Roman"/>
                <w:sz w:val="24"/>
                <w:szCs w:val="24"/>
                <w:highlight w:val="white"/>
              </w:rPr>
            </w:pPr>
          </w:p>
        </w:tc>
        <w:tc>
          <w:tcPr>
            <w:tcW w:w="4035" w:type="dxa"/>
            <w:tcBorders>
              <w:top w:val="single" w:sz="4" w:space="0" w:color="000000"/>
              <w:left w:val="single" w:sz="4" w:space="0" w:color="000000"/>
              <w:bottom w:val="single" w:sz="4" w:space="0" w:color="000000"/>
              <w:right w:val="single" w:sz="4" w:space="0" w:color="000000"/>
            </w:tcBorders>
            <w:vAlign w:val="center"/>
          </w:tcPr>
          <w:p w:rsidR="00B4007B" w:rsidRDefault="00B4007B" w:rsidP="0044522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Спосіб підтвердження</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не вимагає підтвердження</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відомості про юридичну особу, яка є учасником процедури закупівлі, </w:t>
            </w:r>
            <w:proofErr w:type="spellStart"/>
            <w:r>
              <w:rPr>
                <w:rFonts w:ascii="Times New Roman" w:eastAsia="Times New Roman" w:hAnsi="Times New Roman" w:cs="Times New Roman"/>
                <w:sz w:val="24"/>
                <w:szCs w:val="24"/>
              </w:rPr>
              <w:t>внесено</w:t>
            </w:r>
            <w:proofErr w:type="spellEnd"/>
            <w:r>
              <w:rPr>
                <w:rFonts w:ascii="Times New Roman" w:eastAsia="Times New Roman" w:hAnsi="Times New Roman" w:cs="Times New Roman"/>
                <w:sz w:val="24"/>
                <w:szCs w:val="24"/>
              </w:rPr>
              <w:t xml:space="preserve"> до Єдиного державного реєстру осіб, які вчинили корупційні або пов’язані з корупцією правопорушення</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Pr>
                <w:rFonts w:ascii="Times New Roman" w:eastAsia="Times New Roman" w:hAnsi="Times New Roman" w:cs="Times New Roman"/>
                <w:sz w:val="24"/>
                <w:szCs w:val="24"/>
                <w:highlight w:val="white"/>
              </w:rPr>
              <w:t>закупівель</w:t>
            </w:r>
            <w:proofErr w:type="spellEnd"/>
            <w:r>
              <w:rPr>
                <w:rFonts w:ascii="Times New Roman" w:eastAsia="Times New Roman" w:hAnsi="Times New Roman" w:cs="Times New Roman"/>
                <w:sz w:val="24"/>
                <w:szCs w:val="24"/>
                <w:highlight w:val="white"/>
              </w:rPr>
              <w:t xml:space="preserve"> під час подання тендерної пропозиції.</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Pr>
                <w:rFonts w:ascii="Times New Roman" w:eastAsia="Times New Roman" w:hAnsi="Times New Roman" w:cs="Times New Roman"/>
                <w:sz w:val="24"/>
                <w:szCs w:val="24"/>
                <w:highlight w:val="white"/>
              </w:rPr>
              <w:t>закупівель</w:t>
            </w:r>
            <w:proofErr w:type="spellEnd"/>
            <w:r>
              <w:rPr>
                <w:rFonts w:ascii="Times New Roman" w:eastAsia="Times New Roman" w:hAnsi="Times New Roman" w:cs="Times New Roman"/>
                <w:sz w:val="24"/>
                <w:szCs w:val="24"/>
                <w:highlight w:val="white"/>
              </w:rPr>
              <w:t xml:space="preserve"> під час подання тендерної пропозиції.</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суб’єкт господарювання (учасник процедури закупівлі)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Pr>
                <w:rFonts w:ascii="Times New Roman" w:eastAsia="Times New Roman" w:hAnsi="Times New Roman" w:cs="Times New Roman"/>
                <w:sz w:val="24"/>
                <w:szCs w:val="24"/>
              </w:rPr>
              <w:t>антиконкурентних</w:t>
            </w:r>
            <w:proofErr w:type="spellEnd"/>
            <w:r>
              <w:rPr>
                <w:rFonts w:ascii="Times New Roman" w:eastAsia="Times New Roman" w:hAnsi="Times New Roman" w:cs="Times New Roman"/>
                <w:sz w:val="24"/>
                <w:szCs w:val="24"/>
              </w:rPr>
              <w:t xml:space="preserve"> узгоджених дій, що стосуються спотворення результатів тендерів</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Pr>
                <w:rFonts w:ascii="Times New Roman" w:eastAsia="Times New Roman" w:hAnsi="Times New Roman" w:cs="Times New Roman"/>
                <w:sz w:val="24"/>
                <w:szCs w:val="24"/>
                <w:highlight w:val="white"/>
              </w:rPr>
              <w:t>закупівель</w:t>
            </w:r>
            <w:proofErr w:type="spellEnd"/>
            <w:r>
              <w:rPr>
                <w:rFonts w:ascii="Times New Roman" w:eastAsia="Times New Roman" w:hAnsi="Times New Roman" w:cs="Times New Roman"/>
                <w:sz w:val="24"/>
                <w:szCs w:val="24"/>
                <w:highlight w:val="white"/>
              </w:rPr>
              <w:t xml:space="preserve"> під час подання тендерної пропозиції.</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Pr>
                <w:rFonts w:ascii="Times New Roman" w:eastAsia="Times New Roman" w:hAnsi="Times New Roman" w:cs="Times New Roman"/>
                <w:sz w:val="24"/>
                <w:szCs w:val="24"/>
                <w:highlight w:val="white"/>
              </w:rPr>
              <w:t>закупівель</w:t>
            </w:r>
            <w:proofErr w:type="spellEnd"/>
            <w:r>
              <w:rPr>
                <w:rFonts w:ascii="Times New Roman" w:eastAsia="Times New Roman" w:hAnsi="Times New Roman" w:cs="Times New Roman"/>
                <w:sz w:val="24"/>
                <w:szCs w:val="24"/>
                <w:highlight w:val="white"/>
              </w:rPr>
              <w:t xml:space="preserve"> під час подання тендерної пропозиції.</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керівник учасника процедури закупівлі був засуджений за кримінальне правопорушення, </w:t>
            </w:r>
            <w:r>
              <w:rPr>
                <w:rFonts w:ascii="Times New Roman" w:eastAsia="Times New Roman" w:hAnsi="Times New Roman" w:cs="Times New Roman"/>
                <w:sz w:val="24"/>
                <w:szCs w:val="24"/>
              </w:rPr>
              <w:lastRenderedPageBreak/>
              <w:t>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учасник процедури закупівлі </w:t>
            </w:r>
            <w:r>
              <w:rPr>
                <w:rFonts w:ascii="Times New Roman" w:eastAsia="Times New Roman" w:hAnsi="Times New Roman" w:cs="Times New Roman"/>
                <w:sz w:val="24"/>
                <w:szCs w:val="24"/>
                <w:highlight w:val="white"/>
              </w:rPr>
              <w:lastRenderedPageBreak/>
              <w:t xml:space="preserve">підтверджує відсутність підстави шляхом самостійного декларування відсутності такої підстави в електронній системі </w:t>
            </w:r>
            <w:proofErr w:type="spellStart"/>
            <w:r>
              <w:rPr>
                <w:rFonts w:ascii="Times New Roman" w:eastAsia="Times New Roman" w:hAnsi="Times New Roman" w:cs="Times New Roman"/>
                <w:sz w:val="24"/>
                <w:szCs w:val="24"/>
                <w:highlight w:val="white"/>
              </w:rPr>
              <w:t>закупівель</w:t>
            </w:r>
            <w:proofErr w:type="spellEnd"/>
            <w:r>
              <w:rPr>
                <w:rFonts w:ascii="Times New Roman" w:eastAsia="Times New Roman" w:hAnsi="Times New Roman" w:cs="Times New Roman"/>
                <w:sz w:val="24"/>
                <w:szCs w:val="24"/>
                <w:highlight w:val="white"/>
              </w:rPr>
              <w:t xml:space="preserve"> під час подання тендерної пропозиції.</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7</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rPr>
            </w:pPr>
          </w:p>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замовник не вимагає підтвердження</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учасник процедури закупівлі визнаний в установленому законом порядку банкрутом та стосовно нього відкрита ліквідаційна процедура</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Pr>
                <w:rFonts w:ascii="Times New Roman" w:eastAsia="Times New Roman" w:hAnsi="Times New Roman" w:cs="Times New Roman"/>
                <w:sz w:val="24"/>
                <w:szCs w:val="24"/>
                <w:highlight w:val="white"/>
              </w:rPr>
              <w:t>закупівель</w:t>
            </w:r>
            <w:proofErr w:type="spellEnd"/>
            <w:r>
              <w:rPr>
                <w:rFonts w:ascii="Times New Roman" w:eastAsia="Times New Roman" w:hAnsi="Times New Roman" w:cs="Times New Roman"/>
                <w:sz w:val="24"/>
                <w:szCs w:val="24"/>
                <w:highlight w:val="white"/>
              </w:rPr>
              <w:t xml:space="preserve"> під час подання тендерної пропозиції.</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Pr>
                <w:rFonts w:ascii="Times New Roman" w:eastAsia="Times New Roman" w:hAnsi="Times New Roman" w:cs="Times New Roman"/>
                <w:sz w:val="24"/>
                <w:szCs w:val="24"/>
                <w:highlight w:val="white"/>
              </w:rPr>
              <w:t>закупівель</w:t>
            </w:r>
            <w:proofErr w:type="spellEnd"/>
            <w:r>
              <w:rPr>
                <w:rFonts w:ascii="Times New Roman" w:eastAsia="Times New Roman" w:hAnsi="Times New Roman" w:cs="Times New Roman"/>
                <w:sz w:val="24"/>
                <w:szCs w:val="24"/>
                <w:highlight w:val="white"/>
              </w:rPr>
              <w:t xml:space="preserve"> під час подання тендерної пропозиції.</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w:t>
            </w:r>
          </w:p>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20 млн. гривень (у тому числі за лотом)</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Pr>
                <w:rFonts w:ascii="Times New Roman" w:eastAsia="Times New Roman" w:hAnsi="Times New Roman" w:cs="Times New Roman"/>
                <w:sz w:val="24"/>
                <w:szCs w:val="24"/>
                <w:highlight w:val="white"/>
              </w:rPr>
              <w:t>закупівель</w:t>
            </w:r>
            <w:proofErr w:type="spellEnd"/>
            <w:r>
              <w:rPr>
                <w:rFonts w:ascii="Times New Roman" w:eastAsia="Times New Roman" w:hAnsi="Times New Roman" w:cs="Times New Roman"/>
                <w:sz w:val="24"/>
                <w:szCs w:val="24"/>
                <w:highlight w:val="white"/>
              </w:rPr>
              <w:t xml:space="preserve"> під час подання тендерної пропозиції у разі, якщо вартість закупівлі товару (товарів), послуги (послуг) або робіт дорівнює чи перевищує 20 мільйонів гривень (у тому числі за лотом) </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учасник процедури закупівлі або кінцевий </w:t>
            </w:r>
            <w:proofErr w:type="spellStart"/>
            <w:r>
              <w:rPr>
                <w:rFonts w:ascii="Times New Roman" w:eastAsia="Times New Roman" w:hAnsi="Times New Roman" w:cs="Times New Roman"/>
                <w:sz w:val="24"/>
                <w:szCs w:val="24"/>
              </w:rPr>
              <w:t>бенефіціарний</w:t>
            </w:r>
            <w:proofErr w:type="spellEnd"/>
            <w:r>
              <w:rPr>
                <w:rFonts w:ascii="Times New Roman" w:eastAsia="Times New Roman" w:hAnsi="Times New Roman" w:cs="Times New Roman"/>
                <w:sz w:val="24"/>
                <w:szCs w:val="24"/>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згідно із Законом України “Про санкції”</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Pr>
                <w:rFonts w:ascii="Times New Roman" w:eastAsia="Times New Roman" w:hAnsi="Times New Roman" w:cs="Times New Roman"/>
                <w:sz w:val="24"/>
                <w:szCs w:val="24"/>
                <w:highlight w:val="white"/>
              </w:rPr>
              <w:t>закупівель</w:t>
            </w:r>
            <w:proofErr w:type="spellEnd"/>
            <w:r>
              <w:rPr>
                <w:rFonts w:ascii="Times New Roman" w:eastAsia="Times New Roman" w:hAnsi="Times New Roman" w:cs="Times New Roman"/>
                <w:sz w:val="24"/>
                <w:szCs w:val="24"/>
                <w:highlight w:val="white"/>
              </w:rPr>
              <w:t xml:space="preserve"> під час подання тендерної пропозиції.</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12</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Pr>
                <w:rFonts w:ascii="Times New Roman" w:eastAsia="Times New Roman" w:hAnsi="Times New Roman" w:cs="Times New Roman"/>
                <w:sz w:val="24"/>
                <w:szCs w:val="24"/>
                <w:highlight w:val="white"/>
              </w:rPr>
              <w:t>закупівель</w:t>
            </w:r>
            <w:proofErr w:type="spellEnd"/>
            <w:r>
              <w:rPr>
                <w:rFonts w:ascii="Times New Roman" w:eastAsia="Times New Roman" w:hAnsi="Times New Roman" w:cs="Times New Roman"/>
                <w:sz w:val="24"/>
                <w:szCs w:val="24"/>
                <w:highlight w:val="white"/>
              </w:rPr>
              <w:t xml:space="preserve"> під час подання тендерної пропозиції.</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hd w:val="clear" w:color="auto" w:fill="FFFFFF"/>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Замовник може прийняти рішення про відмову учаснику процедури закупівлі в участі у відкритих торгах та може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after="0" w:line="240" w:lineRule="auto"/>
              <w:ind w:left="69" w:right="242" w:hanging="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Учасник надає довідку в довільній формі про те, що між ним і замовником не було укладено договору про закупівлю, за яким  переможець процедури закупівлі не виконав свої зобов’язання, що призвело до його дострокового розірвання, і не було застосовано санкції у вигляді штрафів та/або відшкодування збитків, протягом трьох років з дати дострокового розірвання такого договору.</w:t>
            </w:r>
          </w:p>
          <w:p w:rsidR="00B4007B" w:rsidRDefault="00B4007B" w:rsidP="00445225">
            <w:pPr>
              <w:spacing w:after="0" w:line="240" w:lineRule="auto"/>
              <w:ind w:left="69" w:right="242" w:hanging="69"/>
              <w:jc w:val="both"/>
              <w:rPr>
                <w:rFonts w:ascii="Times New Roman" w:eastAsia="Times New Roman" w:hAnsi="Times New Roman" w:cs="Times New Roman"/>
                <w:sz w:val="24"/>
                <w:szCs w:val="24"/>
              </w:rPr>
            </w:pPr>
          </w:p>
          <w:p w:rsidR="00B4007B" w:rsidRDefault="00B4007B" w:rsidP="00445225">
            <w:pPr>
              <w:spacing w:after="0" w:line="240" w:lineRule="auto"/>
              <w:ind w:left="69" w:right="242" w:hanging="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або</w:t>
            </w:r>
          </w:p>
          <w:p w:rsidR="00B4007B" w:rsidRDefault="00B4007B" w:rsidP="00445225">
            <w:pPr>
              <w:spacing w:after="0" w:line="240" w:lineRule="auto"/>
              <w:ind w:left="69" w:right="242" w:hanging="69"/>
              <w:jc w:val="both"/>
              <w:rPr>
                <w:rFonts w:ascii="Times New Roman" w:eastAsia="Times New Roman" w:hAnsi="Times New Roman" w:cs="Times New Roman"/>
                <w:sz w:val="24"/>
                <w:szCs w:val="24"/>
              </w:rPr>
            </w:pPr>
          </w:p>
          <w:p w:rsidR="00B4007B" w:rsidRDefault="00B4007B" w:rsidP="00445225">
            <w:pPr>
              <w:spacing w:after="0" w:line="240" w:lineRule="auto"/>
              <w:ind w:left="69" w:right="242" w:hanging="69"/>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Учасник процедури закупівлі, що перебуває в обставинах, зазначених у цьому пункті,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він повинен довести, що сплатив або зобов’язався сплатити відповідні зобов’язання та відшкодування завданих збитків.</w:t>
            </w:r>
          </w:p>
        </w:tc>
      </w:tr>
    </w:tbl>
    <w:p w:rsidR="00B4007B" w:rsidRDefault="00B4007B" w:rsidP="00B4007B">
      <w:pPr>
        <w:rPr>
          <w:rFonts w:ascii="Times New Roman" w:eastAsia="Times New Roman" w:hAnsi="Times New Roman" w:cs="Times New Roman"/>
          <w:b/>
          <w:sz w:val="24"/>
          <w:szCs w:val="24"/>
          <w:highlight w:val="white"/>
        </w:rPr>
      </w:pPr>
    </w:p>
    <w:p w:rsidR="00B4007B" w:rsidRDefault="00B4007B" w:rsidP="00B4007B">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Підстави для відмови в участі у процедурі закупівлі (для переможців)</w:t>
      </w:r>
    </w:p>
    <w:tbl>
      <w:tblPr>
        <w:tblW w:w="9763" w:type="dxa"/>
        <w:tblInd w:w="-204" w:type="dxa"/>
        <w:tblLayout w:type="fixed"/>
        <w:tblLook w:val="0400" w:firstRow="0" w:lastRow="0" w:firstColumn="0" w:lastColumn="0" w:noHBand="0" w:noVBand="1"/>
      </w:tblPr>
      <w:tblGrid>
        <w:gridCol w:w="645"/>
        <w:gridCol w:w="5083"/>
        <w:gridCol w:w="4035"/>
      </w:tblGrid>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007B" w:rsidRDefault="00B4007B" w:rsidP="00445225">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п/п</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007B" w:rsidRDefault="00B4007B" w:rsidP="00445225">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Підстави для відмови в участі у процедурі закупівлі</w:t>
            </w:r>
          </w:p>
          <w:p w:rsidR="00B4007B" w:rsidRDefault="00B4007B" w:rsidP="00445225">
            <w:pPr>
              <w:spacing w:after="0" w:line="240" w:lineRule="auto"/>
              <w:rPr>
                <w:rFonts w:ascii="Times New Roman" w:eastAsia="Times New Roman" w:hAnsi="Times New Roman" w:cs="Times New Roman"/>
                <w:sz w:val="24"/>
                <w:szCs w:val="24"/>
                <w:highlight w:val="white"/>
              </w:rPr>
            </w:pPr>
          </w:p>
        </w:tc>
        <w:tc>
          <w:tcPr>
            <w:tcW w:w="4035" w:type="dxa"/>
            <w:tcBorders>
              <w:top w:val="single" w:sz="4" w:space="0" w:color="000000"/>
              <w:left w:val="single" w:sz="4" w:space="0" w:color="000000"/>
              <w:bottom w:val="single" w:sz="4" w:space="0" w:color="000000"/>
              <w:right w:val="single" w:sz="4" w:space="0" w:color="000000"/>
            </w:tcBorders>
            <w:vAlign w:val="center"/>
          </w:tcPr>
          <w:p w:rsidR="00B4007B" w:rsidRDefault="00B4007B" w:rsidP="0044522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Спосіб підтвердження</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w:t>
            </w:r>
            <w:r>
              <w:rPr>
                <w:rFonts w:ascii="Times New Roman" w:eastAsia="Times New Roman" w:hAnsi="Times New Roman" w:cs="Times New Roman"/>
                <w:sz w:val="24"/>
                <w:szCs w:val="24"/>
              </w:rPr>
              <w:lastRenderedPageBreak/>
              <w:t>щодо визначення переможця процедури закупівлі</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Замовник не вимагає підтвердження</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2</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відомості про юридичну особу, яка є учасником процедури закупівлі, </w:t>
            </w:r>
            <w:proofErr w:type="spellStart"/>
            <w:r>
              <w:rPr>
                <w:rFonts w:ascii="Times New Roman" w:eastAsia="Times New Roman" w:hAnsi="Times New Roman" w:cs="Times New Roman"/>
                <w:sz w:val="24"/>
                <w:szCs w:val="24"/>
              </w:rPr>
              <w:t>внесено</w:t>
            </w:r>
            <w:proofErr w:type="spellEnd"/>
            <w:r>
              <w:rPr>
                <w:rFonts w:ascii="Times New Roman" w:eastAsia="Times New Roman" w:hAnsi="Times New Roman" w:cs="Times New Roman"/>
                <w:sz w:val="24"/>
                <w:szCs w:val="24"/>
              </w:rPr>
              <w:t xml:space="preserve"> до Єдиного державного реєстру осіб, які вчинили корупційні або пов’язані з корупцією правопорушення</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момент оприлюднення оголошення про проведення відкритих торгів доступ до Єдиного державного реєстру осіб, які вчинили корупційні або пов’язані з корупцією правопорушення є обмеженим, тому відповідно до пункту 44 Особливостей переможець процедури закупівлі має надати витяг або довідку з Єдиного державного реєстру осіб, які вчинили корупційні правопорушення про те, що відомості про юридичну особу, яка є учасником процедури закупівлі, не </w:t>
            </w:r>
            <w:proofErr w:type="spellStart"/>
            <w:r>
              <w:rPr>
                <w:rFonts w:ascii="Times New Roman" w:eastAsia="Times New Roman" w:hAnsi="Times New Roman" w:cs="Times New Roman"/>
                <w:sz w:val="24"/>
                <w:szCs w:val="24"/>
              </w:rPr>
              <w:t>внесено</w:t>
            </w:r>
            <w:proofErr w:type="spellEnd"/>
            <w:r>
              <w:rPr>
                <w:rFonts w:ascii="Times New Roman" w:eastAsia="Times New Roman" w:hAnsi="Times New Roman" w:cs="Times New Roman"/>
                <w:sz w:val="24"/>
                <w:szCs w:val="24"/>
              </w:rPr>
              <w:t xml:space="preserve"> до Єдиного державного реєстру осіб, які вчинили корупційні або пов’язані з корупцією правопорушення.</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Переможець процедури закупівлі має надати витяг або довідку з Єдиного державного реєстру осіб, які вчинили корупційні правопорушення про те, що 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корупційного правопорушення або правопорушення, пов’язаного з корупцією.</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суб’єкт господарювання (учасник процедури закупівлі)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Pr>
                <w:rFonts w:ascii="Times New Roman" w:eastAsia="Times New Roman" w:hAnsi="Times New Roman" w:cs="Times New Roman"/>
                <w:sz w:val="24"/>
                <w:szCs w:val="24"/>
              </w:rPr>
              <w:t>антиконкурентних</w:t>
            </w:r>
            <w:proofErr w:type="spellEnd"/>
            <w:r>
              <w:rPr>
                <w:rFonts w:ascii="Times New Roman" w:eastAsia="Times New Roman" w:hAnsi="Times New Roman" w:cs="Times New Roman"/>
                <w:sz w:val="24"/>
                <w:szCs w:val="24"/>
              </w:rPr>
              <w:t xml:space="preserve"> узгоджених дій, що стосуються спотворення результатів тендерів</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не вимагає подання документів/інформації. Перевірка відсутності підстави для відмови в участі здійснюється замовником самостійно.</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w:t>
            </w:r>
            <w:r>
              <w:rPr>
                <w:rFonts w:ascii="Times New Roman" w:eastAsia="Times New Roman" w:hAnsi="Times New Roman" w:cs="Times New Roman"/>
                <w:sz w:val="24"/>
                <w:szCs w:val="24"/>
              </w:rPr>
              <w:lastRenderedPageBreak/>
              <w:t>відмиванням коштів), судимість з якої не знято або не погашено в установленому законом порядку</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Переможець процедури закупівлі має надати повний витяг з інформаційно-аналітичної системи «Облік відомостей про </w:t>
            </w:r>
            <w:r>
              <w:rPr>
                <w:rFonts w:ascii="Times New Roman" w:eastAsia="Times New Roman" w:hAnsi="Times New Roman" w:cs="Times New Roman"/>
                <w:sz w:val="24"/>
                <w:szCs w:val="24"/>
              </w:rPr>
              <w:lastRenderedPageBreak/>
              <w:t xml:space="preserve">притягнення особи до кримінальної відповідальності та наявності судимості» про те, що фізична особа, яка є учасником процедури закупівлі, незнятої чи непогашеної судимості не має </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6</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Переможець процедури закупівлі має надати повний витяг з інформаційно-аналітичної системи «Облік відомостей про притягнення особи до кримінальної відповідальності та наявності судимості» про те, що керівник учасника процедури закупівлі незнятої чи непогашеної судимості не має</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Переможець має надати інформацію в довільній формі про відсутність підстави для відмови в участі   </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учасник процедури закупівлі визнаний в установленому законом порядку банкрутом та стосовно нього відкрита ліквідаційна процедура</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не вимагає подання документів/інформації. Перевірка відсутності підстави для відмови в участі здійснюється замовником самостійно.</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не вимагає подання документів/інформації. Перевірка відсутності підстави для відмови в участі здійснюється замовником самостійно.</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w:t>
            </w:r>
          </w:p>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20 млн. гривень (у тому числі за лотом)</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after="0" w:line="240" w:lineRule="auto"/>
              <w:ind w:right="-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Переможець процедури закупівлі має надати довідку в довільній формі або гарантійний лист  про те, що юридична особа, яка є учасником процедури закупівлі (крім нерезидентів), має антикорупційну програму та уповноваженого з реалізації антикорупційної програми.</w:t>
            </w:r>
          </w:p>
          <w:p w:rsidR="00B4007B" w:rsidRDefault="00B4007B" w:rsidP="00445225">
            <w:pPr>
              <w:spacing w:before="120" w:after="240" w:line="240" w:lineRule="auto"/>
              <w:ind w:right="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Цей пункт не застосовується, якщо вартість закупівлі товару (товарів), послуги (послуг) або робіт є меншою ніж 20 мільйонів гривень (у тому числі за лотом).</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11</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учасник процедури закупівлі або кінцевий </w:t>
            </w:r>
            <w:proofErr w:type="spellStart"/>
            <w:r>
              <w:rPr>
                <w:rFonts w:ascii="Times New Roman" w:eastAsia="Times New Roman" w:hAnsi="Times New Roman" w:cs="Times New Roman"/>
                <w:sz w:val="24"/>
                <w:szCs w:val="24"/>
              </w:rPr>
              <w:t>бенефіціарний</w:t>
            </w:r>
            <w:proofErr w:type="spellEnd"/>
            <w:r>
              <w:rPr>
                <w:rFonts w:ascii="Times New Roman" w:eastAsia="Times New Roman" w:hAnsi="Times New Roman" w:cs="Times New Roman"/>
                <w:sz w:val="24"/>
                <w:szCs w:val="24"/>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згідно із Законом України “Про санкції”</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не вимагає подання документів/інформації. Перевірка відсутності підстави для відмови в участі здійснюється замовником самостійно.</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before="120" w:after="240" w:line="240" w:lineRule="auto"/>
              <w:ind w:left="141" w:right="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Переможець процедури закупівлі має надати повний витяг з інформаційно-аналітичної системи «Облік відомостей про притягнення особи до кримінальної відповідальності та наявності судимості» про те, що керівник учасника процедури закупівлі, фізична особа – учасник процедури закупівлі незнятої чи непогашеної судимості не має.</w:t>
            </w:r>
          </w:p>
        </w:tc>
      </w:tr>
      <w:tr w:rsidR="00B4007B" w:rsidTr="00445225">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07B" w:rsidRDefault="00B4007B" w:rsidP="00445225">
            <w:pPr>
              <w:shd w:val="clear" w:color="auto" w:fill="FFFFFF"/>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Замовник може прийняти рішення про відмову учаснику процедури закупівлі в участі у відкритих торгах та може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tc>
        <w:tc>
          <w:tcPr>
            <w:tcW w:w="4035" w:type="dxa"/>
            <w:tcBorders>
              <w:top w:val="single" w:sz="4" w:space="0" w:color="000000"/>
              <w:left w:val="single" w:sz="4" w:space="0" w:color="000000"/>
              <w:bottom w:val="single" w:sz="4" w:space="0" w:color="000000"/>
              <w:right w:val="single" w:sz="4" w:space="0" w:color="000000"/>
            </w:tcBorders>
          </w:tcPr>
          <w:p w:rsidR="00B4007B" w:rsidRDefault="00B4007B" w:rsidP="0044522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Переможець надає довідку в довільній формі про те, що між ним і замовником не було укладено договору про закупівлю, за яким  переможець процедури закупівлі не виконав свої зобов’язання, що призвело до його дострокового розірвання, і не було застосовано санкції у вигляді штрафів та/або відшкодування збитків, протягом трьох років з дати дострокового розірвання такого договору.</w:t>
            </w:r>
          </w:p>
          <w:p w:rsidR="00B4007B" w:rsidRDefault="00B4007B" w:rsidP="00445225">
            <w:pPr>
              <w:spacing w:after="0" w:line="240" w:lineRule="auto"/>
              <w:jc w:val="both"/>
              <w:rPr>
                <w:rFonts w:ascii="Times New Roman" w:eastAsia="Times New Roman" w:hAnsi="Times New Roman" w:cs="Times New Roman"/>
                <w:color w:val="333333"/>
                <w:sz w:val="24"/>
                <w:szCs w:val="24"/>
              </w:rPr>
            </w:pPr>
          </w:p>
          <w:p w:rsidR="00B4007B" w:rsidRDefault="00B4007B" w:rsidP="0044522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або</w:t>
            </w:r>
          </w:p>
          <w:p w:rsidR="00B4007B" w:rsidRDefault="00B4007B" w:rsidP="00445225">
            <w:pPr>
              <w:spacing w:after="0" w:line="240" w:lineRule="auto"/>
              <w:jc w:val="both"/>
              <w:rPr>
                <w:rFonts w:ascii="Times New Roman" w:eastAsia="Times New Roman" w:hAnsi="Times New Roman" w:cs="Times New Roman"/>
                <w:color w:val="333333"/>
                <w:sz w:val="24"/>
                <w:szCs w:val="24"/>
              </w:rPr>
            </w:pPr>
          </w:p>
          <w:p w:rsidR="00B4007B" w:rsidRDefault="00B4007B" w:rsidP="00445225">
            <w:pPr>
              <w:spacing w:after="0"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rPr>
              <w:t>Переможець процедури закупівлі, що перебуває в обставинах, зазначених у цьому пункті,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він повинен довести, що сплатив або зобов’язався сплатити відповідні зобов’язання та відшкодування завданих збитків.</w:t>
            </w:r>
          </w:p>
        </w:tc>
      </w:tr>
    </w:tbl>
    <w:p w:rsidR="00B4007B" w:rsidRDefault="00B4007B" w:rsidP="00B4007B">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Переможець процедури закупівлі у строк, що не перевищує чотири дні з дати оприлюднення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Pr>
          <w:rFonts w:ascii="Times New Roman" w:eastAsia="Times New Roman" w:hAnsi="Times New Roman" w:cs="Times New Roman"/>
          <w:sz w:val="24"/>
          <w:szCs w:val="24"/>
        </w:rPr>
        <w:lastRenderedPageBreak/>
        <w:t>закупівель</w:t>
      </w:r>
      <w:proofErr w:type="spellEnd"/>
      <w:r>
        <w:rPr>
          <w:rFonts w:ascii="Times New Roman" w:eastAsia="Times New Roman" w:hAnsi="Times New Roman" w:cs="Times New Roman"/>
          <w:sz w:val="24"/>
          <w:szCs w:val="24"/>
        </w:rPr>
        <w:t xml:space="preserve"> документи, що підтверджують відсутність підстав для відмови в участі у процедурі закупівлі.</w:t>
      </w:r>
    </w:p>
    <w:p w:rsidR="00B4007B" w:rsidRDefault="00B4007B" w:rsidP="00B4007B">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Переможець процедури закупівлі, після оприлюднення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документів/інформації, що підтверджують відсутність підстав для відмови в участі у процедурі закупівлі та надання яких передбачено Додатком 2 до тендерної документації, накладає кваліфікований електронний підпис (КЕП)/удосконалений електронний підпис (УЕП).</w:t>
      </w:r>
    </w:p>
    <w:p w:rsidR="00B4007B" w:rsidRDefault="00B4007B" w:rsidP="00B4007B">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разі, якщо переможець процедури закупівлі не надав у спосіб, зазначений в тендерній документації, документи, що підтверджують відсутність підстав, установлених пунктом 44 Особливостей, або надав документи, які не відповідають вимогам, визначеним у тендерній документації або надав їх з порушенням строків, визначених Особливостями, або не наклав КЕП/УЕП після оприлюднення таких документів в електронній системі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 замовник відхиляє його на підставі абзацу 3 підпункту 3 пункту 41 Особливостей, а саме: переможець процедури закупівлі не надав у спосіб, зазначений в тендерній документації, документи, що підтверджують відсутність підстав, визначених пунктом 44 цих особливостей.</w:t>
      </w: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sz w:val="24"/>
          <w:szCs w:val="24"/>
        </w:rPr>
      </w:pPr>
    </w:p>
    <w:p w:rsidR="00B4007B" w:rsidRDefault="00B4007B" w:rsidP="00B4007B">
      <w:pPr>
        <w:rPr>
          <w:rFonts w:ascii="Times New Roman" w:eastAsia="Times New Roman" w:hAnsi="Times New Roman" w:cs="Times New Roman"/>
          <w:b/>
          <w:sz w:val="24"/>
          <w:szCs w:val="24"/>
        </w:rPr>
      </w:pPr>
    </w:p>
    <w:p w:rsidR="00B4007B" w:rsidRDefault="00B4007B" w:rsidP="00B4007B">
      <w:pPr>
        <w:rPr>
          <w:rFonts w:ascii="Times New Roman" w:eastAsia="Times New Roman" w:hAnsi="Times New Roman" w:cs="Times New Roman"/>
          <w:b/>
          <w:sz w:val="24"/>
          <w:szCs w:val="24"/>
        </w:rPr>
      </w:pPr>
    </w:p>
    <w:p w:rsidR="00B4007B" w:rsidRDefault="00B4007B" w:rsidP="00B4007B">
      <w:pPr>
        <w:rPr>
          <w:rFonts w:ascii="Times New Roman" w:eastAsia="Times New Roman" w:hAnsi="Times New Roman" w:cs="Times New Roman"/>
          <w:b/>
          <w:sz w:val="24"/>
          <w:szCs w:val="24"/>
        </w:rPr>
      </w:pPr>
    </w:p>
    <w:p w:rsidR="00B4007B" w:rsidRDefault="00B4007B" w:rsidP="00B4007B">
      <w:pPr>
        <w:rPr>
          <w:rFonts w:ascii="Times New Roman" w:eastAsia="Times New Roman" w:hAnsi="Times New Roman" w:cs="Times New Roman"/>
          <w:b/>
          <w:sz w:val="24"/>
          <w:szCs w:val="24"/>
        </w:rPr>
      </w:pPr>
    </w:p>
    <w:p w:rsidR="00B4007B" w:rsidRDefault="00B4007B" w:rsidP="00B4007B">
      <w:pPr>
        <w:rPr>
          <w:rFonts w:ascii="Times New Roman" w:eastAsia="Times New Roman" w:hAnsi="Times New Roman" w:cs="Times New Roman"/>
          <w:b/>
          <w:sz w:val="24"/>
          <w:szCs w:val="24"/>
        </w:rPr>
      </w:pPr>
    </w:p>
    <w:p w:rsidR="00B4007B" w:rsidRDefault="00B4007B" w:rsidP="00B4007B">
      <w:pPr>
        <w:rPr>
          <w:rFonts w:ascii="Times New Roman" w:eastAsia="Times New Roman" w:hAnsi="Times New Roman" w:cs="Times New Roman"/>
          <w:b/>
          <w:sz w:val="24"/>
          <w:szCs w:val="24"/>
        </w:rPr>
      </w:pPr>
    </w:p>
    <w:p w:rsidR="00B4007B" w:rsidRDefault="00B4007B" w:rsidP="00B4007B">
      <w:pPr>
        <w:rPr>
          <w:rFonts w:ascii="Times New Roman" w:eastAsia="Times New Roman" w:hAnsi="Times New Roman" w:cs="Times New Roman"/>
          <w:b/>
          <w:sz w:val="24"/>
          <w:szCs w:val="24"/>
        </w:rPr>
      </w:pPr>
    </w:p>
    <w:p w:rsidR="00B4007B" w:rsidRDefault="00B4007B" w:rsidP="00B4007B">
      <w:pPr>
        <w:rPr>
          <w:rFonts w:ascii="Times New Roman" w:eastAsia="Times New Roman" w:hAnsi="Times New Roman" w:cs="Times New Roman"/>
          <w:b/>
          <w:sz w:val="24"/>
          <w:szCs w:val="24"/>
        </w:rPr>
      </w:pPr>
    </w:p>
    <w:p w:rsidR="00B4007B" w:rsidRDefault="00B4007B" w:rsidP="00B4007B">
      <w:pPr>
        <w:rPr>
          <w:rFonts w:ascii="Times New Roman" w:eastAsia="Times New Roman" w:hAnsi="Times New Roman" w:cs="Times New Roman"/>
          <w:b/>
          <w:sz w:val="24"/>
          <w:szCs w:val="24"/>
        </w:rPr>
      </w:pPr>
    </w:p>
    <w:p w:rsidR="00B4007B" w:rsidRDefault="00B4007B" w:rsidP="00B4007B">
      <w:pPr>
        <w:rPr>
          <w:rFonts w:ascii="Times New Roman" w:eastAsia="Times New Roman" w:hAnsi="Times New Roman" w:cs="Times New Roman"/>
          <w:b/>
          <w:sz w:val="24"/>
          <w:szCs w:val="24"/>
        </w:rPr>
      </w:pPr>
    </w:p>
    <w:p w:rsidR="00B4007B" w:rsidRDefault="00B4007B" w:rsidP="00B4007B">
      <w:pPr>
        <w:rPr>
          <w:rFonts w:ascii="Times New Roman" w:eastAsia="Times New Roman" w:hAnsi="Times New Roman" w:cs="Times New Roman"/>
          <w:b/>
          <w:sz w:val="24"/>
          <w:szCs w:val="24"/>
        </w:rPr>
      </w:pPr>
    </w:p>
    <w:p w:rsidR="00B4007B" w:rsidRDefault="00B4007B" w:rsidP="00B4007B">
      <w:pPr>
        <w:rPr>
          <w:rFonts w:ascii="Times New Roman" w:eastAsia="Times New Roman" w:hAnsi="Times New Roman" w:cs="Times New Roman"/>
          <w:b/>
          <w:sz w:val="24"/>
          <w:szCs w:val="24"/>
        </w:rPr>
      </w:pPr>
    </w:p>
    <w:p w:rsidR="00B4007B" w:rsidRDefault="00B4007B" w:rsidP="00B4007B">
      <w:pPr>
        <w:shd w:val="clear" w:color="auto" w:fill="EF8DB5"/>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Додаток № 3 до тендерної документації</w:t>
      </w:r>
    </w:p>
    <w:p w:rsidR="00B4007B" w:rsidRDefault="00B4007B" w:rsidP="00B4007B">
      <w:pPr>
        <w:shd w:val="clear" w:color="auto" w:fill="EF8DB5"/>
        <w:jc w:val="right"/>
        <w:rPr>
          <w:rFonts w:ascii="Times New Roman" w:eastAsia="Times New Roman" w:hAnsi="Times New Roman" w:cs="Times New Roman"/>
          <w:b/>
          <w:sz w:val="24"/>
          <w:szCs w:val="24"/>
        </w:rPr>
      </w:pPr>
    </w:p>
    <w:p w:rsidR="00B4007B" w:rsidRDefault="00B4007B" w:rsidP="00B4007B">
      <w:pPr>
        <w:shd w:val="clear" w:color="auto" w:fill="EF8DB5"/>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p>
    <w:p w:rsidR="00B4007B" w:rsidRDefault="00B4007B" w:rsidP="00B4007B">
      <w:pPr>
        <w:spacing w:after="0" w:line="240" w:lineRule="auto"/>
        <w:ind w:firstLine="720"/>
        <w:jc w:val="both"/>
        <w:rPr>
          <w:rFonts w:ascii="Times New Roman" w:eastAsia="Times New Roman" w:hAnsi="Times New Roman" w:cs="Times New Roman"/>
          <w:b/>
          <w:i/>
          <w:color w:val="000000"/>
          <w:sz w:val="24"/>
          <w:szCs w:val="24"/>
        </w:rPr>
      </w:pPr>
    </w:p>
    <w:p w:rsidR="00B4007B" w:rsidRDefault="00B4007B" w:rsidP="00B4007B">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2" w:name="_heading=h.1fob9te" w:colFirst="0" w:colLast="0"/>
      <w:bookmarkEnd w:id="2"/>
      <w:r>
        <w:rPr>
          <w:rFonts w:ascii="Times New Roman" w:eastAsia="Times New Roman" w:hAnsi="Times New Roman" w:cs="Times New Roman"/>
          <w:color w:val="000000"/>
          <w:sz w:val="24"/>
          <w:szCs w:val="24"/>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rsidR="00B4007B" w:rsidRDefault="00B4007B" w:rsidP="00B4007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Pr>
          <w:rFonts w:ascii="Times New Roman" w:eastAsia="Times New Roman" w:hAnsi="Times New Roman" w:cs="Times New Roman"/>
          <w:b/>
          <w:color w:val="000000"/>
          <w:sz w:val="24"/>
          <w:szCs w:val="24"/>
        </w:rPr>
        <w:t>«або еквівалент»</w:t>
      </w:r>
      <w:r>
        <w:rPr>
          <w:rFonts w:ascii="Times New Roman" w:eastAsia="Times New Roman" w:hAnsi="Times New Roman" w:cs="Times New Roman"/>
          <w:color w:val="000000"/>
          <w:sz w:val="24"/>
          <w:szCs w:val="24"/>
        </w:rPr>
        <w:t>.</w:t>
      </w:r>
    </w:p>
    <w:p w:rsidR="00B4007B" w:rsidRDefault="00B4007B" w:rsidP="00B4007B">
      <w:pP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У зв’язку із тим, що вичерпний опис усіх необхідних характеристик щодо предмета закупівлі скласти неможливо,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p>
    <w:p w:rsidR="00B4007B" w:rsidRDefault="00B4007B" w:rsidP="00B4007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якщо замовник вимагає маркування, протоколи випробувань та сертифікати, то вони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У разі, якщо учасник не має відповідних маркувань, протоколів випробувань чи сертифікатів, у разі встановлення вимог щодо надання учасником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 рішення.</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 та видані органами з оцінки відповідності, компетентність яких підтверджена шляхом акредитації або іншим способом, визначеним законодавством.</w:t>
      </w:r>
    </w:p>
    <w:p w:rsidR="00B4007B" w:rsidRDefault="00B4007B" w:rsidP="00B4007B">
      <w:pPr>
        <w:tabs>
          <w:tab w:val="left" w:pos="9356"/>
        </w:tabs>
        <w:spacing w:after="0" w:line="240" w:lineRule="auto"/>
        <w:ind w:firstLine="709"/>
        <w:jc w:val="both"/>
        <w:rPr>
          <w:rFonts w:ascii="Times New Roman" w:eastAsia="Times New Roman" w:hAnsi="Times New Roman" w:cs="Times New Roman"/>
          <w:color w:val="000000"/>
          <w:sz w:val="24"/>
          <w:szCs w:val="24"/>
          <w:highlight w:val="white"/>
        </w:rPr>
      </w:pPr>
      <w:bookmarkStart w:id="3" w:name="_heading=h.3znysh7" w:colFirst="0" w:colLast="0"/>
      <w:bookmarkEnd w:id="3"/>
      <w:r>
        <w:rPr>
          <w:rFonts w:ascii="Times New Roman" w:eastAsia="Times New Roman" w:hAnsi="Times New Roman" w:cs="Times New Roman"/>
          <w:color w:val="000000"/>
          <w:sz w:val="24"/>
          <w:szCs w:val="24"/>
          <w:highlight w:val="white"/>
        </w:rPr>
        <w:lastRenderedPageBreak/>
        <w:t>Обґрунтування необхідності закупівлі даного виду товару</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вибір даного виду товару пов’язаний з тим, що автомобільний транспорт замовника використовує зазначене пальне та за своїми якісними та технічними характеристиками найбільше відповідає потребам та вимогам замовника. Тому з метою ефективного та раціонального використання коштів замовник здійснює закупівлю саме даного виду товару.</w:t>
      </w:r>
    </w:p>
    <w:p w:rsidR="00B4007B" w:rsidRDefault="00B4007B" w:rsidP="00B4007B">
      <w:pPr>
        <w:spacing w:after="0" w:line="240" w:lineRule="auto"/>
        <w:rPr>
          <w:rFonts w:ascii="Times New Roman" w:eastAsia="Times New Roman" w:hAnsi="Times New Roman" w:cs="Times New Roman"/>
          <w:color w:val="FF0000"/>
          <w:sz w:val="24"/>
          <w:szCs w:val="24"/>
        </w:rPr>
      </w:pPr>
    </w:p>
    <w:p w:rsidR="00B4007B" w:rsidRDefault="00B4007B" w:rsidP="00B4007B">
      <w:pPr>
        <w:numPr>
          <w:ilvl w:val="0"/>
          <w:numId w:val="12"/>
        </w:numPr>
        <w:pBdr>
          <w:top w:val="nil"/>
          <w:left w:val="nil"/>
          <w:bottom w:val="nil"/>
          <w:right w:val="nil"/>
          <w:between w:val="nil"/>
        </w:pBdr>
        <w:spacing w:after="120" w:line="254"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Детальний опис предмета закупівлі.</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969"/>
        <w:gridCol w:w="5670"/>
      </w:tblGrid>
      <w:tr w:rsidR="00B4007B" w:rsidTr="00445225">
        <w:tc>
          <w:tcPr>
            <w:tcW w:w="3969" w:type="dxa"/>
            <w:shd w:val="clear" w:color="auto" w:fill="auto"/>
            <w:tcMar>
              <w:top w:w="100" w:type="dxa"/>
              <w:left w:w="100" w:type="dxa"/>
              <w:bottom w:w="100" w:type="dxa"/>
              <w:right w:w="100" w:type="dxa"/>
            </w:tcMar>
          </w:tcPr>
          <w:p w:rsidR="00B4007B" w:rsidRDefault="00B4007B" w:rsidP="00445225">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Назва предмета закупівлі</w:t>
            </w:r>
          </w:p>
        </w:tc>
        <w:tc>
          <w:tcPr>
            <w:tcW w:w="5670" w:type="dxa"/>
            <w:shd w:val="clear" w:color="auto" w:fill="auto"/>
            <w:tcMar>
              <w:top w:w="100" w:type="dxa"/>
              <w:left w:w="100" w:type="dxa"/>
              <w:bottom w:w="100" w:type="dxa"/>
              <w:right w:w="100" w:type="dxa"/>
            </w:tcMar>
          </w:tcPr>
          <w:p w:rsidR="00B4007B" w:rsidRDefault="00B4007B" w:rsidP="0044522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Бензин </w:t>
            </w:r>
          </w:p>
          <w:p w:rsidR="00B4007B" w:rsidRDefault="00B4007B" w:rsidP="00445225">
            <w:pPr>
              <w:widowControl w:val="0"/>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або </w:t>
            </w:r>
          </w:p>
          <w:p w:rsidR="00B4007B" w:rsidRDefault="00B4007B" w:rsidP="00445225">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Дизельне паливо</w:t>
            </w:r>
          </w:p>
        </w:tc>
      </w:tr>
      <w:tr w:rsidR="00B4007B" w:rsidTr="00445225">
        <w:tc>
          <w:tcPr>
            <w:tcW w:w="3969" w:type="dxa"/>
            <w:shd w:val="clear" w:color="auto" w:fill="auto"/>
            <w:tcMar>
              <w:top w:w="100" w:type="dxa"/>
              <w:left w:w="100" w:type="dxa"/>
              <w:bottom w:w="100" w:type="dxa"/>
              <w:right w:w="100" w:type="dxa"/>
            </w:tcMar>
          </w:tcPr>
          <w:p w:rsidR="00B4007B" w:rsidRDefault="00B4007B" w:rsidP="00445225">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Код ДК 021:2015</w:t>
            </w:r>
          </w:p>
        </w:tc>
        <w:tc>
          <w:tcPr>
            <w:tcW w:w="5670" w:type="dxa"/>
            <w:shd w:val="clear" w:color="auto" w:fill="auto"/>
            <w:tcMar>
              <w:top w:w="100" w:type="dxa"/>
              <w:left w:w="100" w:type="dxa"/>
              <w:bottom w:w="100" w:type="dxa"/>
              <w:right w:w="100" w:type="dxa"/>
            </w:tcMar>
          </w:tcPr>
          <w:p w:rsidR="00B4007B" w:rsidRDefault="00B4007B" w:rsidP="00445225">
            <w:pPr>
              <w:widowControl w:val="0"/>
              <w:spacing w:after="0" w:line="240" w:lineRule="auto"/>
              <w:rPr>
                <w:rFonts w:ascii="Times New Roman" w:eastAsia="Times New Roman" w:hAnsi="Times New Roman" w:cs="Times New Roman"/>
                <w:color w:val="4A86E8"/>
                <w:sz w:val="24"/>
                <w:szCs w:val="24"/>
                <w:highlight w:val="white"/>
              </w:rPr>
            </w:pPr>
            <w:r>
              <w:rPr>
                <w:rFonts w:ascii="Times New Roman" w:eastAsia="Times New Roman" w:hAnsi="Times New Roman" w:cs="Times New Roman"/>
                <w:sz w:val="24"/>
                <w:szCs w:val="24"/>
                <w:highlight w:val="white"/>
              </w:rPr>
              <w:t>09130000-9 Нафта і дистиляти</w:t>
            </w:r>
            <w:r>
              <w:rPr>
                <w:rFonts w:ascii="Times New Roman" w:eastAsia="Times New Roman" w:hAnsi="Times New Roman" w:cs="Times New Roman"/>
                <w:color w:val="4A86E8"/>
                <w:sz w:val="24"/>
                <w:szCs w:val="24"/>
                <w:highlight w:val="white"/>
              </w:rPr>
              <w:t xml:space="preserve"> </w:t>
            </w:r>
          </w:p>
        </w:tc>
      </w:tr>
      <w:tr w:rsidR="00B4007B" w:rsidTr="00445225">
        <w:tc>
          <w:tcPr>
            <w:tcW w:w="3969" w:type="dxa"/>
            <w:shd w:val="clear" w:color="auto" w:fill="auto"/>
            <w:tcMar>
              <w:top w:w="100" w:type="dxa"/>
              <w:left w:w="100" w:type="dxa"/>
              <w:bottom w:w="100" w:type="dxa"/>
              <w:right w:w="100" w:type="dxa"/>
            </w:tcMar>
          </w:tcPr>
          <w:p w:rsidR="00B4007B" w:rsidRDefault="00B4007B" w:rsidP="00445225">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5670" w:type="dxa"/>
            <w:shd w:val="clear" w:color="auto" w:fill="auto"/>
            <w:tcMar>
              <w:top w:w="100" w:type="dxa"/>
              <w:left w:w="100" w:type="dxa"/>
              <w:bottom w:w="100" w:type="dxa"/>
              <w:right w:w="100" w:type="dxa"/>
            </w:tcMar>
          </w:tcPr>
          <w:p w:rsidR="00B4007B" w:rsidRDefault="00B4007B" w:rsidP="0044522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Дизельне паливо за кодом ДК 021:2015: 09134200-9 – Дизельне паливо;</w:t>
            </w:r>
          </w:p>
          <w:p w:rsidR="00B4007B" w:rsidRDefault="00B4007B" w:rsidP="00445225">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або </w:t>
            </w:r>
          </w:p>
          <w:p w:rsidR="00B4007B" w:rsidRDefault="00B4007B" w:rsidP="00445225">
            <w:pPr>
              <w:spacing w:after="0"/>
              <w:jc w:val="both"/>
              <w:rPr>
                <w:rFonts w:ascii="Times New Roman" w:eastAsia="Times New Roman" w:hAnsi="Times New Roman" w:cs="Times New Roman"/>
                <w:color w:val="4A86E8"/>
                <w:sz w:val="24"/>
                <w:szCs w:val="24"/>
                <w:highlight w:val="white"/>
              </w:rPr>
            </w:pPr>
            <w:r>
              <w:rPr>
                <w:rFonts w:ascii="Times New Roman" w:eastAsia="Times New Roman" w:hAnsi="Times New Roman" w:cs="Times New Roman"/>
                <w:sz w:val="24"/>
                <w:szCs w:val="24"/>
              </w:rPr>
              <w:t>Бензин А-95 за кодом ДК 021:2015: 09132000-3 – Бензин</w:t>
            </w:r>
          </w:p>
        </w:tc>
      </w:tr>
      <w:tr w:rsidR="00B4007B" w:rsidTr="00445225">
        <w:tc>
          <w:tcPr>
            <w:tcW w:w="3969" w:type="dxa"/>
            <w:shd w:val="clear" w:color="auto" w:fill="auto"/>
            <w:tcMar>
              <w:top w:w="100" w:type="dxa"/>
              <w:left w:w="100" w:type="dxa"/>
              <w:bottom w:w="100" w:type="dxa"/>
              <w:right w:w="100" w:type="dxa"/>
            </w:tcMar>
          </w:tcPr>
          <w:p w:rsidR="00B4007B" w:rsidRDefault="00B4007B" w:rsidP="00445225">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Кількість поставки товару, л.</w:t>
            </w:r>
          </w:p>
        </w:tc>
        <w:tc>
          <w:tcPr>
            <w:tcW w:w="5670" w:type="dxa"/>
            <w:shd w:val="clear" w:color="auto" w:fill="auto"/>
            <w:tcMar>
              <w:top w:w="100" w:type="dxa"/>
              <w:left w:w="100" w:type="dxa"/>
              <w:bottom w:w="100" w:type="dxa"/>
              <w:right w:w="100" w:type="dxa"/>
            </w:tcMar>
          </w:tcPr>
          <w:p w:rsidR="00B4007B" w:rsidRDefault="00B4007B" w:rsidP="0044522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Дизельне паливо – _____ літрів;</w:t>
            </w:r>
          </w:p>
          <w:p w:rsidR="00B4007B" w:rsidRDefault="00B4007B" w:rsidP="00445225">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або </w:t>
            </w:r>
          </w:p>
          <w:p w:rsidR="00B4007B" w:rsidRDefault="00B4007B" w:rsidP="00445225">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Бензин А-95  – _____ літрів.</w:t>
            </w:r>
          </w:p>
        </w:tc>
      </w:tr>
      <w:tr w:rsidR="00B4007B" w:rsidTr="00445225">
        <w:tc>
          <w:tcPr>
            <w:tcW w:w="3969" w:type="dxa"/>
            <w:shd w:val="clear" w:color="auto" w:fill="auto"/>
            <w:tcMar>
              <w:top w:w="100" w:type="dxa"/>
              <w:left w:w="100" w:type="dxa"/>
              <w:bottom w:w="100" w:type="dxa"/>
              <w:right w:w="100" w:type="dxa"/>
            </w:tcMar>
            <w:vAlign w:val="center"/>
          </w:tcPr>
          <w:p w:rsidR="00B4007B" w:rsidRDefault="00B4007B" w:rsidP="00445225">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Спосіб (вид) поставки</w:t>
            </w:r>
          </w:p>
        </w:tc>
        <w:tc>
          <w:tcPr>
            <w:tcW w:w="5670" w:type="dxa"/>
            <w:shd w:val="clear" w:color="auto" w:fill="auto"/>
            <w:tcMar>
              <w:top w:w="100" w:type="dxa"/>
              <w:left w:w="100" w:type="dxa"/>
              <w:bottom w:w="100" w:type="dxa"/>
              <w:right w:w="100" w:type="dxa"/>
            </w:tcMar>
          </w:tcPr>
          <w:p w:rsidR="00B4007B" w:rsidRDefault="00B4007B" w:rsidP="00445225">
            <w:pPr>
              <w:widowControl w:val="0"/>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талони або </w:t>
            </w:r>
            <w:proofErr w:type="spellStart"/>
            <w:r>
              <w:rPr>
                <w:rFonts w:ascii="Times New Roman" w:eastAsia="Times New Roman" w:hAnsi="Times New Roman" w:cs="Times New Roman"/>
                <w:sz w:val="24"/>
                <w:szCs w:val="24"/>
                <w:highlight w:val="white"/>
              </w:rPr>
              <w:t>скретч</w:t>
            </w:r>
            <w:proofErr w:type="spellEnd"/>
            <w:r>
              <w:rPr>
                <w:rFonts w:ascii="Times New Roman" w:eastAsia="Times New Roman" w:hAnsi="Times New Roman" w:cs="Times New Roman"/>
                <w:sz w:val="24"/>
                <w:szCs w:val="24"/>
                <w:highlight w:val="white"/>
              </w:rPr>
              <w:t>-картки</w:t>
            </w:r>
          </w:p>
        </w:tc>
      </w:tr>
      <w:tr w:rsidR="00B4007B" w:rsidTr="00445225">
        <w:tc>
          <w:tcPr>
            <w:tcW w:w="3969" w:type="dxa"/>
            <w:shd w:val="clear" w:color="auto" w:fill="auto"/>
            <w:tcMar>
              <w:top w:w="100" w:type="dxa"/>
              <w:left w:w="100" w:type="dxa"/>
              <w:bottom w:w="100" w:type="dxa"/>
              <w:right w:w="100" w:type="dxa"/>
            </w:tcMar>
          </w:tcPr>
          <w:p w:rsidR="00B4007B" w:rsidRDefault="00B4007B" w:rsidP="00445225">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Місце поставки товару </w:t>
            </w:r>
          </w:p>
        </w:tc>
        <w:tc>
          <w:tcPr>
            <w:tcW w:w="5670" w:type="dxa"/>
            <w:shd w:val="clear" w:color="auto" w:fill="auto"/>
            <w:tcMar>
              <w:top w:w="100" w:type="dxa"/>
              <w:left w:w="100" w:type="dxa"/>
              <w:bottom w:w="100" w:type="dxa"/>
              <w:right w:w="100" w:type="dxa"/>
            </w:tcMar>
          </w:tcPr>
          <w:p w:rsidR="00B4007B" w:rsidRDefault="00B4007B" w:rsidP="00445225">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Вулиця ________________, будинок _______,  місто ________________, ________________ область,  </w:t>
            </w:r>
            <w:r>
              <w:rPr>
                <w:rFonts w:ascii="Times New Roman" w:eastAsia="Times New Roman" w:hAnsi="Times New Roman" w:cs="Times New Roman"/>
                <w:sz w:val="24"/>
                <w:szCs w:val="24"/>
              </w:rPr>
              <w:t>________ індекс.</w:t>
            </w:r>
          </w:p>
          <w:p w:rsidR="00B4007B" w:rsidRDefault="00B4007B" w:rsidP="00445225">
            <w:pPr>
              <w:shd w:val="clear" w:color="auto" w:fill="FFFFFF"/>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або</w:t>
            </w:r>
          </w:p>
          <w:p w:rsidR="00B4007B" w:rsidRDefault="00B4007B" w:rsidP="00445225">
            <w:pPr>
              <w:shd w:val="clear" w:color="auto" w:fill="FFFFFF"/>
              <w:spacing w:after="0"/>
              <w:jc w:val="both"/>
              <w:rPr>
                <w:sz w:val="24"/>
                <w:szCs w:val="24"/>
              </w:rPr>
            </w:pPr>
            <w:r>
              <w:rPr>
                <w:rFonts w:ascii="Times New Roman" w:eastAsia="Times New Roman" w:hAnsi="Times New Roman" w:cs="Times New Roman"/>
                <w:sz w:val="24"/>
                <w:szCs w:val="24"/>
              </w:rPr>
              <w:t xml:space="preserve">АЗС учасника переможця </w:t>
            </w:r>
          </w:p>
        </w:tc>
      </w:tr>
      <w:tr w:rsidR="00B4007B" w:rsidTr="00445225">
        <w:trPr>
          <w:trHeight w:val="461"/>
        </w:trPr>
        <w:tc>
          <w:tcPr>
            <w:tcW w:w="3969" w:type="dxa"/>
            <w:shd w:val="clear" w:color="auto" w:fill="auto"/>
            <w:tcMar>
              <w:top w:w="100" w:type="dxa"/>
              <w:left w:w="100" w:type="dxa"/>
              <w:bottom w:w="100" w:type="dxa"/>
              <w:right w:w="100" w:type="dxa"/>
            </w:tcMar>
          </w:tcPr>
          <w:p w:rsidR="00B4007B" w:rsidRDefault="00B4007B" w:rsidP="00445225">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Строк поставки товару </w:t>
            </w:r>
          </w:p>
        </w:tc>
        <w:tc>
          <w:tcPr>
            <w:tcW w:w="5670" w:type="dxa"/>
            <w:shd w:val="clear" w:color="auto" w:fill="auto"/>
            <w:tcMar>
              <w:top w:w="100" w:type="dxa"/>
              <w:left w:w="100" w:type="dxa"/>
              <w:bottom w:w="100" w:type="dxa"/>
              <w:right w:w="100" w:type="dxa"/>
            </w:tcMar>
          </w:tcPr>
          <w:p w:rsidR="00B4007B" w:rsidRDefault="00B4007B" w:rsidP="00445225">
            <w:pPr>
              <w:widowControl w:val="0"/>
              <w:spacing w:after="0" w:line="240" w:lineRule="auto"/>
              <w:rPr>
                <w:rFonts w:ascii="Times New Roman" w:eastAsia="Times New Roman" w:hAnsi="Times New Roman" w:cs="Times New Roman"/>
                <w:i/>
                <w:color w:val="FF0000"/>
                <w:sz w:val="24"/>
                <w:szCs w:val="24"/>
                <w:highlight w:val="white"/>
              </w:rPr>
            </w:pPr>
            <w:r>
              <w:rPr>
                <w:rFonts w:ascii="Times New Roman" w:eastAsia="Times New Roman" w:hAnsi="Times New Roman" w:cs="Times New Roman"/>
                <w:i/>
                <w:sz w:val="24"/>
                <w:szCs w:val="24"/>
                <w:highlight w:val="white"/>
              </w:rPr>
              <w:t>до 31.12.20___ року включно</w:t>
            </w:r>
          </w:p>
        </w:tc>
      </w:tr>
    </w:tbl>
    <w:p w:rsidR="00B4007B" w:rsidRDefault="00B4007B" w:rsidP="00B4007B">
      <w:pPr>
        <w:spacing w:after="0" w:line="240" w:lineRule="auto"/>
        <w:jc w:val="both"/>
        <w:rPr>
          <w:rFonts w:ascii="Times New Roman" w:eastAsia="Times New Roman" w:hAnsi="Times New Roman" w:cs="Times New Roman"/>
          <w:sz w:val="24"/>
          <w:szCs w:val="24"/>
        </w:rPr>
      </w:pPr>
    </w:p>
    <w:p w:rsidR="00B4007B" w:rsidRDefault="00B4007B" w:rsidP="00B4007B">
      <w:pPr>
        <w:numPr>
          <w:ilvl w:val="0"/>
          <w:numId w:val="12"/>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color w:val="000000"/>
          <w:sz w:val="24"/>
          <w:szCs w:val="24"/>
        </w:rPr>
      </w:pPr>
      <w:bookmarkStart w:id="4" w:name="_heading=h.2et92p0" w:colFirst="0" w:colLast="0"/>
      <w:bookmarkEnd w:id="4"/>
      <w:r>
        <w:rPr>
          <w:rFonts w:ascii="Times New Roman" w:eastAsia="Times New Roman" w:hAnsi="Times New Roman" w:cs="Times New Roman"/>
          <w:b/>
          <w:color w:val="000000"/>
          <w:sz w:val="24"/>
          <w:szCs w:val="24"/>
        </w:rPr>
        <w:t>Вимоги щодо якості предмета закупівлі.</w:t>
      </w:r>
    </w:p>
    <w:p w:rsidR="00B4007B" w:rsidRDefault="00B4007B" w:rsidP="00B400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Дизельне паливо повинно відповідати вимогам ДСТУ 7688:2015 «Паливо дизельне Євро. Технічні умови» або Технічному регламенту щодо вимог до автомобільних бензинів, дизельного, суднового та котельного палива (затвердженому постановою Кабінету Міністрів України від 01.08.2013 № 927).</w:t>
      </w:r>
    </w:p>
    <w:p w:rsidR="00B4007B" w:rsidRDefault="00B4007B" w:rsidP="00B4007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Бензин А-95 повинен відповідати вимогам ДСТУ 7687:2015 «Бензини автомобільні Євро. Технічні умови» або Технічному регламенту щодо вимог до автомобільних бензинів, дизельного, суднового та котельного палива (затвердженому постановою Кабінету Міністрів України від 01.08.2013 № 927).</w:t>
      </w:r>
    </w:p>
    <w:p w:rsidR="00B4007B" w:rsidRDefault="00B4007B" w:rsidP="00B400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Кожна партія товару повинна мати документ про якість (паспорт якості тощо).</w:t>
      </w:r>
    </w:p>
    <w:p w:rsidR="00B4007B" w:rsidRDefault="00B4007B" w:rsidP="00B4007B">
      <w:pPr>
        <w:numPr>
          <w:ilvl w:val="0"/>
          <w:numId w:val="12"/>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Вимоги до предмета закупівлі. </w:t>
      </w:r>
      <w:r>
        <w:rPr>
          <w:rFonts w:ascii="Times New Roman" w:eastAsia="Times New Roman" w:hAnsi="Times New Roman" w:cs="Times New Roman"/>
          <w:b/>
          <w:i/>
          <w:color w:val="000000"/>
          <w:sz w:val="24"/>
          <w:szCs w:val="24"/>
          <w:highlight w:val="green"/>
        </w:rPr>
        <w:t>(обрати необхідне</w:t>
      </w:r>
      <w:r>
        <w:rPr>
          <w:rFonts w:ascii="Times New Roman" w:eastAsia="Times New Roman" w:hAnsi="Times New Roman" w:cs="Times New Roman"/>
          <w:b/>
          <w:i/>
          <w:color w:val="000000"/>
          <w:sz w:val="24"/>
          <w:szCs w:val="24"/>
          <w:shd w:val="clear" w:color="auto" w:fill="4FE74B"/>
        </w:rPr>
        <w:t>)</w:t>
      </w:r>
    </w:p>
    <w:p w:rsidR="00B4007B" w:rsidRDefault="00B4007B" w:rsidP="00B4007B">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t xml:space="preserve"> Продаж нафтопродуктів повинен здійснюватися через стаціонарну мережу автозаправних станцій, що призначені для заправки транспортних засобів пальним, відповідно до постанови Кабінету Міністрів України «Про затвердження Правил роздрібної торгівлі нафтопродуктами» від 20.12.1997 р. № 1442 (зі змінами та доповненнями).</w:t>
      </w:r>
    </w:p>
    <w:p w:rsidR="00B4007B" w:rsidRDefault="00B4007B" w:rsidP="00B4007B">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b/>
          <w:i/>
          <w:color w:val="000000"/>
          <w:sz w:val="24"/>
          <w:szCs w:val="24"/>
        </w:rPr>
        <w:t>або</w:t>
      </w:r>
    </w:p>
    <w:p w:rsidR="00B4007B" w:rsidRDefault="00B4007B" w:rsidP="00B4007B">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Поставка (передача) товару у власність замовника здійснюється по талона</w:t>
      </w:r>
      <w:r>
        <w:rPr>
          <w:rFonts w:ascii="Times New Roman" w:eastAsia="Times New Roman" w:hAnsi="Times New Roman" w:cs="Times New Roman"/>
          <w:sz w:val="24"/>
          <w:szCs w:val="24"/>
        </w:rPr>
        <w:t>х</w:t>
      </w:r>
      <w:r>
        <w:rPr>
          <w:rFonts w:ascii="Times New Roman" w:eastAsia="Times New Roman" w:hAnsi="Times New Roman" w:cs="Times New Roman"/>
          <w:color w:val="000000"/>
          <w:sz w:val="24"/>
          <w:szCs w:val="24"/>
        </w:rPr>
        <w:t xml:space="preserve"> або </w:t>
      </w:r>
      <w:proofErr w:type="spellStart"/>
      <w:r>
        <w:rPr>
          <w:rFonts w:ascii="Times New Roman" w:eastAsia="Times New Roman" w:hAnsi="Times New Roman" w:cs="Times New Roman"/>
          <w:color w:val="000000"/>
          <w:sz w:val="24"/>
          <w:szCs w:val="24"/>
        </w:rPr>
        <w:t>скретч</w:t>
      </w:r>
      <w:proofErr w:type="spellEnd"/>
      <w:r>
        <w:rPr>
          <w:rFonts w:ascii="Times New Roman" w:eastAsia="Times New Roman" w:hAnsi="Times New Roman" w:cs="Times New Roman"/>
          <w:color w:val="000000"/>
          <w:sz w:val="24"/>
          <w:szCs w:val="24"/>
        </w:rPr>
        <w:t>-картка</w:t>
      </w:r>
      <w:r>
        <w:rPr>
          <w:rFonts w:ascii="Times New Roman" w:eastAsia="Times New Roman" w:hAnsi="Times New Roman" w:cs="Times New Roman"/>
          <w:sz w:val="24"/>
          <w:szCs w:val="24"/>
        </w:rPr>
        <w:t>х</w:t>
      </w:r>
      <w:r>
        <w:rPr>
          <w:rFonts w:ascii="Times New Roman" w:eastAsia="Times New Roman" w:hAnsi="Times New Roman" w:cs="Times New Roman"/>
          <w:color w:val="000000"/>
          <w:sz w:val="24"/>
          <w:szCs w:val="24"/>
        </w:rPr>
        <w:t xml:space="preserve"> номіналом ____л,  або ____л, або ____л.</w:t>
      </w:r>
    </w:p>
    <w:p w:rsidR="00B4007B" w:rsidRDefault="00B4007B" w:rsidP="00B4007B">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Фактичний відпуск дизельного палива та бензину (заправка автотранспорту замовника) буде здійснюватися цілодобово по талонах або </w:t>
      </w:r>
      <w:proofErr w:type="spellStart"/>
      <w:r>
        <w:rPr>
          <w:rFonts w:ascii="Times New Roman" w:eastAsia="Times New Roman" w:hAnsi="Times New Roman" w:cs="Times New Roman"/>
          <w:color w:val="000000"/>
          <w:sz w:val="24"/>
          <w:szCs w:val="24"/>
        </w:rPr>
        <w:t>скретч</w:t>
      </w:r>
      <w:proofErr w:type="spellEnd"/>
      <w:r>
        <w:rPr>
          <w:rFonts w:ascii="Times New Roman" w:eastAsia="Times New Roman" w:hAnsi="Times New Roman" w:cs="Times New Roman"/>
          <w:color w:val="000000"/>
          <w:sz w:val="24"/>
          <w:szCs w:val="24"/>
        </w:rPr>
        <w:t xml:space="preserve">-картках безпосередньо на власних або партнерських, або </w:t>
      </w:r>
      <w:r>
        <w:rPr>
          <w:rFonts w:ascii="Times New Roman" w:eastAsia="Times New Roman" w:hAnsi="Times New Roman" w:cs="Times New Roman"/>
          <w:sz w:val="24"/>
          <w:szCs w:val="24"/>
        </w:rPr>
        <w:t>орендованих тощо автозаправних станціях учасника, які розташовано в ________________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(зазначається місце розташування), та по всій території України, крім Донецької, Луганської областей та АР Крим.</w:t>
      </w:r>
    </w:p>
    <w:p w:rsidR="00B4007B" w:rsidRDefault="00B4007B" w:rsidP="00B4007B">
      <w:pPr>
        <w:pBdr>
          <w:top w:val="nil"/>
          <w:left w:val="nil"/>
          <w:bottom w:val="nil"/>
          <w:right w:val="nil"/>
          <w:between w:val="nil"/>
        </w:pBdr>
        <w:tabs>
          <w:tab w:val="left" w:pos="709"/>
          <w:tab w:val="left" w:pos="127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 xml:space="preserve">Талони або </w:t>
      </w:r>
      <w:proofErr w:type="spellStart"/>
      <w:r>
        <w:rPr>
          <w:rFonts w:ascii="Times New Roman" w:eastAsia="Times New Roman" w:hAnsi="Times New Roman" w:cs="Times New Roman"/>
          <w:color w:val="000000"/>
          <w:sz w:val="24"/>
          <w:szCs w:val="24"/>
        </w:rPr>
        <w:t>скретч</w:t>
      </w:r>
      <w:proofErr w:type="spellEnd"/>
      <w:r>
        <w:rPr>
          <w:rFonts w:ascii="Times New Roman" w:eastAsia="Times New Roman" w:hAnsi="Times New Roman" w:cs="Times New Roman"/>
          <w:color w:val="000000"/>
          <w:sz w:val="24"/>
          <w:szCs w:val="24"/>
        </w:rPr>
        <w:t xml:space="preserve">-картки мають прийматися на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сіх АЗС, що надані в тендерній пропозиції учасника.</w:t>
      </w:r>
    </w:p>
    <w:p w:rsidR="00B4007B" w:rsidRDefault="00B4007B" w:rsidP="00B4007B">
      <w:pPr>
        <w:pBdr>
          <w:top w:val="nil"/>
          <w:left w:val="nil"/>
          <w:bottom w:val="nil"/>
          <w:right w:val="nil"/>
          <w:between w:val="nil"/>
        </w:pBdr>
        <w:tabs>
          <w:tab w:val="left" w:pos="709"/>
          <w:tab w:val="left" w:pos="127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 xml:space="preserve">Термін дії талонів або </w:t>
      </w:r>
      <w:proofErr w:type="spellStart"/>
      <w:r>
        <w:rPr>
          <w:rFonts w:ascii="Times New Roman" w:eastAsia="Times New Roman" w:hAnsi="Times New Roman" w:cs="Times New Roman"/>
          <w:color w:val="000000"/>
          <w:sz w:val="24"/>
          <w:szCs w:val="24"/>
        </w:rPr>
        <w:t>скретч</w:t>
      </w:r>
      <w:proofErr w:type="spellEnd"/>
      <w:r>
        <w:rPr>
          <w:rFonts w:ascii="Times New Roman" w:eastAsia="Times New Roman" w:hAnsi="Times New Roman" w:cs="Times New Roman"/>
          <w:color w:val="000000"/>
          <w:sz w:val="24"/>
          <w:szCs w:val="24"/>
        </w:rPr>
        <w:t>-карток повинен бути не менше _____ місяців з моменту їх отримання Замовником.</w:t>
      </w:r>
    </w:p>
    <w:p w:rsidR="00B4007B" w:rsidRDefault="00B4007B" w:rsidP="00B4007B">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t>або</w:t>
      </w:r>
    </w:p>
    <w:p w:rsidR="00B4007B" w:rsidRDefault="00B4007B" w:rsidP="00B4007B">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sz w:val="24"/>
          <w:szCs w:val="24"/>
        </w:rPr>
      </w:pPr>
    </w:p>
    <w:p w:rsidR="00B4007B" w:rsidRDefault="00B4007B" w:rsidP="00B4007B">
      <w:pPr>
        <w:pBdr>
          <w:top w:val="nil"/>
          <w:left w:val="nil"/>
          <w:bottom w:val="nil"/>
          <w:right w:val="nil"/>
          <w:between w:val="nil"/>
        </w:pBdr>
        <w:tabs>
          <w:tab w:val="left" w:pos="709"/>
          <w:tab w:val="left" w:pos="127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Заправка автотранспорту буде здійснюватися відповідно до потреб замовника за письмовим/електронним  замовленням/заявкою.</w:t>
      </w:r>
    </w:p>
    <w:p w:rsidR="00B4007B" w:rsidRDefault="00B4007B" w:rsidP="00B4007B">
      <w:pPr>
        <w:pBdr>
          <w:top w:val="nil"/>
          <w:left w:val="nil"/>
          <w:bottom w:val="nil"/>
          <w:right w:val="nil"/>
          <w:between w:val="nil"/>
        </w:pBdr>
        <w:tabs>
          <w:tab w:val="left" w:pos="851"/>
          <w:tab w:val="left" w:pos="1276"/>
        </w:tabs>
        <w:spacing w:after="0" w:line="240" w:lineRule="auto"/>
        <w:ind w:left="709"/>
        <w:jc w:val="both"/>
        <w:rPr>
          <w:rFonts w:ascii="Times New Roman" w:eastAsia="Times New Roman" w:hAnsi="Times New Roman" w:cs="Times New Roman"/>
          <w:b/>
          <w:color w:val="000000"/>
          <w:sz w:val="24"/>
          <w:szCs w:val="24"/>
        </w:rPr>
      </w:pPr>
    </w:p>
    <w:p w:rsidR="00B4007B" w:rsidRDefault="00B4007B" w:rsidP="00B4007B">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4. Вимоги до учасника.</w:t>
      </w:r>
    </w:p>
    <w:p w:rsidR="00B4007B" w:rsidRDefault="00B4007B" w:rsidP="00B4007B">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Учасник повинен підтвердити знаходження не менше однієї власної або партнерської, або орендованої тощо автозаправної станції, розташованої на території</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________________, </w:t>
      </w:r>
      <w:r>
        <w:rPr>
          <w:rFonts w:ascii="Times New Roman" w:eastAsia="Times New Roman" w:hAnsi="Times New Roman" w:cs="Times New Roman"/>
          <w:i/>
          <w:sz w:val="24"/>
          <w:szCs w:val="24"/>
          <w:highlight w:val="green"/>
        </w:rPr>
        <w:t xml:space="preserve">та </w:t>
      </w:r>
      <w:r>
        <w:rPr>
          <w:rFonts w:ascii="Times New Roman" w:eastAsia="Times New Roman" w:hAnsi="Times New Roman" w:cs="Times New Roman"/>
          <w:b/>
          <w:i/>
          <w:sz w:val="24"/>
          <w:szCs w:val="24"/>
          <w:highlight w:val="green"/>
        </w:rPr>
        <w:t>не менше однієї</w:t>
      </w:r>
      <w:r>
        <w:rPr>
          <w:rFonts w:ascii="Times New Roman" w:eastAsia="Times New Roman" w:hAnsi="Times New Roman" w:cs="Times New Roman"/>
          <w:i/>
          <w:sz w:val="24"/>
          <w:szCs w:val="24"/>
          <w:highlight w:val="green"/>
        </w:rPr>
        <w:t xml:space="preserve"> власної або партнерської, або орендованої тощо автозаправної станції у кожній області по всій території України, крім Донецької, Луганської областей та АР Крим</w:t>
      </w:r>
      <w:r>
        <w:rPr>
          <w:rFonts w:ascii="Times New Roman" w:eastAsia="Times New Roman" w:hAnsi="Times New Roman" w:cs="Times New Roman"/>
          <w:sz w:val="24"/>
          <w:szCs w:val="24"/>
        </w:rPr>
        <w:t>, за якими буде здійснюватися заправка автотранспорту замовника. На підтвердження цієї інформації учасник у складі тендерної пропозиції надає довідку, складену за формою згідно</w:t>
      </w:r>
      <w:r>
        <w:rPr>
          <w:rFonts w:ascii="Times New Roman" w:eastAsia="Times New Roman" w:hAnsi="Times New Roman" w:cs="Times New Roman"/>
          <w:b/>
          <w:sz w:val="24"/>
          <w:szCs w:val="24"/>
        </w:rPr>
        <w:t xml:space="preserve"> з Таблицею </w:t>
      </w: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xml:space="preserve"> цього додатк</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з переліком таких АЗС.</w:t>
      </w:r>
    </w:p>
    <w:p w:rsidR="00B4007B" w:rsidRDefault="00B4007B" w:rsidP="00B4007B">
      <w:pPr>
        <w:pBdr>
          <w:top w:val="nil"/>
          <w:left w:val="nil"/>
          <w:bottom w:val="nil"/>
          <w:right w:val="nil"/>
          <w:between w:val="nil"/>
        </w:pBdr>
        <w:tabs>
          <w:tab w:val="left" w:pos="1134"/>
        </w:tabs>
        <w:spacing w:after="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Або</w:t>
      </w:r>
    </w:p>
    <w:p w:rsidR="00B4007B" w:rsidRDefault="00B4007B" w:rsidP="00B4007B">
      <w:p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ab/>
        <w:t xml:space="preserve">Учасник  процедури  закупівлі  у  складі  тендерної пропозиції надає довідку згідно з </w:t>
      </w:r>
      <w:r>
        <w:rPr>
          <w:rFonts w:ascii="Times New Roman" w:eastAsia="Times New Roman" w:hAnsi="Times New Roman" w:cs="Times New Roman"/>
          <w:b/>
          <w:color w:val="000000"/>
          <w:sz w:val="24"/>
          <w:szCs w:val="24"/>
        </w:rPr>
        <w:t>Таблицею 1</w:t>
      </w:r>
      <w:r>
        <w:rPr>
          <w:rFonts w:ascii="Times New Roman" w:eastAsia="Times New Roman" w:hAnsi="Times New Roman" w:cs="Times New Roman"/>
          <w:color w:val="000000"/>
          <w:sz w:val="24"/>
          <w:szCs w:val="24"/>
        </w:rPr>
        <w:t xml:space="preserve">, у якій зазначається інформація про перелік АЗC, за якими буде здійснюватися заправка автотранспорту замовника в кількості не менше однієї АЗС, </w:t>
      </w:r>
      <w:r>
        <w:rPr>
          <w:rFonts w:ascii="Times New Roman" w:eastAsia="Times New Roman" w:hAnsi="Times New Roman" w:cs="Times New Roman"/>
          <w:sz w:val="24"/>
          <w:szCs w:val="24"/>
        </w:rPr>
        <w:t xml:space="preserve">розташованої на території ________________, </w:t>
      </w:r>
      <w:r>
        <w:rPr>
          <w:rFonts w:ascii="Times New Roman" w:eastAsia="Times New Roman" w:hAnsi="Times New Roman" w:cs="Times New Roman"/>
          <w:i/>
          <w:sz w:val="24"/>
          <w:szCs w:val="24"/>
          <w:highlight w:val="green"/>
        </w:rPr>
        <w:t>та не менше однієї власної або партнерської, або орендованої тощо автозаправної станції у кожній області по всій території України, крім Донецької, Луганської областей та АР Крим.</w:t>
      </w:r>
    </w:p>
    <w:p w:rsidR="00B4007B" w:rsidRDefault="00B4007B" w:rsidP="00B4007B">
      <w:pPr>
        <w:pBdr>
          <w:top w:val="nil"/>
          <w:left w:val="nil"/>
          <w:bottom w:val="nil"/>
          <w:right w:val="nil"/>
          <w:between w:val="nil"/>
        </w:pBdr>
        <w:tabs>
          <w:tab w:val="left" w:pos="1134"/>
        </w:tabs>
        <w:spacing w:after="0" w:line="240" w:lineRule="auto"/>
        <w:ind w:left="56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b/>
          <w:color w:val="000000"/>
          <w:sz w:val="24"/>
          <w:szCs w:val="24"/>
        </w:rPr>
        <w:t>Таблиця 1</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303"/>
        <w:gridCol w:w="1886"/>
        <w:gridCol w:w="4493"/>
        <w:gridCol w:w="1417"/>
      </w:tblGrid>
      <w:tr w:rsidR="00B4007B" w:rsidTr="00445225">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4007B" w:rsidRDefault="00B4007B" w:rsidP="00445225">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з</w:t>
            </w:r>
            <w:r>
              <w:rPr>
                <w:rFonts w:ascii="Times New Roman" w:eastAsia="Times New Roman" w:hAnsi="Times New Roman" w:cs="Times New Roman"/>
                <w:color w:val="000000"/>
                <w:sz w:val="24"/>
                <w:szCs w:val="24"/>
              </w:rPr>
              <w:t>/п</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B4007B" w:rsidRDefault="00B4007B" w:rsidP="00445225">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Назва АЗС</w:t>
            </w:r>
          </w:p>
        </w:tc>
        <w:tc>
          <w:tcPr>
            <w:tcW w:w="1886" w:type="dxa"/>
            <w:tcBorders>
              <w:top w:val="single" w:sz="4" w:space="0" w:color="000000"/>
              <w:left w:val="single" w:sz="4" w:space="0" w:color="000000"/>
              <w:bottom w:val="single" w:sz="4" w:space="0" w:color="000000"/>
              <w:right w:val="single" w:sz="4" w:space="0" w:color="000000"/>
            </w:tcBorders>
          </w:tcPr>
          <w:p w:rsidR="00B4007B" w:rsidRDefault="00B4007B" w:rsidP="00445225">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w:t>
            </w:r>
          </w:p>
          <w:p w:rsidR="00B4007B" w:rsidRDefault="00B4007B" w:rsidP="00445225">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розташування АЗС</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rsidR="00B4007B" w:rsidRDefault="00B4007B" w:rsidP="00445225">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Форма власності АЗС </w:t>
            </w:r>
          </w:p>
          <w:p w:rsidR="00B4007B" w:rsidRDefault="00B4007B" w:rsidP="00445225">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rPr>
              <w:t>(якщо АЗС партнерська/орендована тощо, зазначити найменування партнера/орендаря тощо, з яким укладено відповідний договір)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007B" w:rsidRDefault="00B4007B" w:rsidP="00445225">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Засоби зв’язку (</w:t>
            </w:r>
            <w:r>
              <w:rPr>
                <w:rFonts w:ascii="Times New Roman" w:eastAsia="Times New Roman" w:hAnsi="Times New Roman" w:cs="Times New Roman"/>
                <w:i/>
                <w:color w:val="000000"/>
                <w:sz w:val="24"/>
                <w:szCs w:val="24"/>
              </w:rPr>
              <w:t>телефон</w:t>
            </w:r>
            <w:r>
              <w:rPr>
                <w:rFonts w:ascii="Times New Roman" w:eastAsia="Times New Roman" w:hAnsi="Times New Roman" w:cs="Times New Roman"/>
                <w:color w:val="000000"/>
                <w:sz w:val="24"/>
                <w:szCs w:val="24"/>
              </w:rPr>
              <w:t>)</w:t>
            </w:r>
          </w:p>
        </w:tc>
      </w:tr>
      <w:tr w:rsidR="00B4007B" w:rsidTr="00445225">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4007B" w:rsidRDefault="00B4007B" w:rsidP="00445225">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B4007B" w:rsidRDefault="00B4007B" w:rsidP="00445225">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tc>
        <w:tc>
          <w:tcPr>
            <w:tcW w:w="1886" w:type="dxa"/>
            <w:tcBorders>
              <w:top w:val="single" w:sz="4" w:space="0" w:color="000000"/>
              <w:left w:val="single" w:sz="4" w:space="0" w:color="000000"/>
              <w:bottom w:val="single" w:sz="4" w:space="0" w:color="000000"/>
              <w:right w:val="single" w:sz="4" w:space="0" w:color="000000"/>
            </w:tcBorders>
          </w:tcPr>
          <w:p w:rsidR="00B4007B" w:rsidRDefault="00B4007B" w:rsidP="00445225">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rsidR="00B4007B" w:rsidRDefault="00B4007B" w:rsidP="00445225">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007B" w:rsidRDefault="00B4007B" w:rsidP="00445225">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tc>
      </w:tr>
    </w:tbl>
    <w:p w:rsidR="00B4007B" w:rsidRDefault="00B4007B" w:rsidP="00B4007B">
      <w:pPr>
        <w:pBdr>
          <w:top w:val="nil"/>
          <w:left w:val="nil"/>
          <w:bottom w:val="nil"/>
          <w:right w:val="nil"/>
          <w:between w:val="nil"/>
        </w:pBdr>
        <w:tabs>
          <w:tab w:val="left" w:pos="851"/>
          <w:tab w:val="left" w:pos="993"/>
        </w:tabs>
        <w:spacing w:after="0" w:line="240" w:lineRule="auto"/>
        <w:ind w:left="567"/>
        <w:jc w:val="both"/>
        <w:rPr>
          <w:rFonts w:ascii="Times New Roman" w:eastAsia="Times New Roman" w:hAnsi="Times New Roman" w:cs="Times New Roman"/>
          <w:color w:val="000000"/>
          <w:sz w:val="24"/>
          <w:szCs w:val="24"/>
        </w:rPr>
      </w:pPr>
      <w:bookmarkStart w:id="5" w:name="_heading=h.tyjcwt" w:colFirst="0" w:colLast="0"/>
      <w:bookmarkEnd w:id="5"/>
    </w:p>
    <w:p w:rsidR="00B4007B" w:rsidRDefault="00B4007B" w:rsidP="00B4007B">
      <w:pPr>
        <w:pBdr>
          <w:top w:val="nil"/>
          <w:left w:val="nil"/>
          <w:bottom w:val="nil"/>
          <w:right w:val="nil"/>
          <w:between w:val="nil"/>
        </w:pBdr>
        <w:tabs>
          <w:tab w:val="left" w:pos="709"/>
          <w:tab w:val="left" w:pos="993"/>
        </w:tabs>
        <w:spacing w:after="0" w:line="240" w:lineRule="auto"/>
        <w:jc w:val="both"/>
        <w:rPr>
          <w:rFonts w:ascii="Times New Roman" w:eastAsia="Times New Roman" w:hAnsi="Times New Roman" w:cs="Times New Roman"/>
          <w:color w:val="000000"/>
          <w:sz w:val="24"/>
          <w:szCs w:val="24"/>
        </w:rPr>
      </w:pPr>
      <w:bookmarkStart w:id="6" w:name="_heading=h.3dy6vkm" w:colFirst="0" w:colLast="0"/>
      <w:bookmarkEnd w:id="6"/>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xml:space="preserve"> При поставці товару разом із товаром обов’язково має надаватись </w:t>
      </w:r>
      <w:r>
        <w:rPr>
          <w:rFonts w:ascii="Times New Roman" w:eastAsia="Times New Roman" w:hAnsi="Times New Roman" w:cs="Times New Roman"/>
          <w:i/>
          <w:sz w:val="24"/>
          <w:szCs w:val="24"/>
        </w:rPr>
        <w:t>паспорт якості та/або сертифікат відповідності, та/або інший документ, що підтверджує відповідність нафтопродуктів вимогам Технічного регламенту, що підтверджує відповідність нафтопродуктів стандартам EN 228 (автомобільні бензини) і EN 590 (дизельне паливо) або їх аналогів</w:t>
      </w:r>
      <w:r>
        <w:rPr>
          <w:rFonts w:ascii="Times New Roman" w:eastAsia="Times New Roman" w:hAnsi="Times New Roman" w:cs="Times New Roman"/>
          <w:color w:val="4A86E8"/>
          <w:sz w:val="24"/>
          <w:szCs w:val="24"/>
        </w:rPr>
        <w:t xml:space="preserve"> </w:t>
      </w:r>
      <w:r>
        <w:rPr>
          <w:rFonts w:ascii="Times New Roman" w:eastAsia="Times New Roman" w:hAnsi="Times New Roman" w:cs="Times New Roman"/>
          <w:color w:val="000000"/>
          <w:sz w:val="24"/>
          <w:szCs w:val="24"/>
        </w:rPr>
        <w:t>на кожну позицію товару, що визначені цим додатком та пропонується учасником до постачання, що підтверджує якість товару протягом гарантійного терміну.</w:t>
      </w:r>
    </w:p>
    <w:p w:rsidR="00B4007B" w:rsidRDefault="00B4007B" w:rsidP="00B4007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bookmarkStart w:id="7" w:name="_heading=h.x6x1fkdq3373" w:colFirst="0" w:colLast="0"/>
      <w:bookmarkEnd w:id="7"/>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У складі тендерної пропозиції учасник повинен надати довідку, складену у довільній формі, у якій зазначається країна походження товару, який пропонується учасником для постачання за даною процедурою закупівлі. </w:t>
      </w:r>
      <w:r>
        <w:rPr>
          <w:rFonts w:ascii="Times New Roman" w:eastAsia="Times New Roman" w:hAnsi="Times New Roman" w:cs="Times New Roman"/>
          <w:i/>
          <w:sz w:val="24"/>
          <w:szCs w:val="24"/>
        </w:rPr>
        <w:t>Замість довідки у довільній формі учасник може надати в складі пропозиції сертифікат про походження товару або декларацію про походження товару</w:t>
      </w: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p>
    <w:p w:rsidR="00B4007B" w:rsidRDefault="00B4007B" w:rsidP="00B4007B">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Додаток № 4 до тендерної документації</w:t>
      </w:r>
    </w:p>
    <w:p w:rsidR="00B4007B" w:rsidRDefault="00B4007B" w:rsidP="00B4007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rPr>
      </w:pPr>
    </w:p>
    <w:p w:rsidR="00B4007B" w:rsidRDefault="00B4007B" w:rsidP="00B4007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rPr>
      </w:pPr>
      <w:proofErr w:type="spellStart"/>
      <w:r>
        <w:rPr>
          <w:rFonts w:ascii="Times New Roman" w:eastAsia="Times New Roman" w:hAnsi="Times New Roman" w:cs="Times New Roman"/>
          <w:b/>
          <w:color w:val="000000"/>
          <w:sz w:val="24"/>
          <w:szCs w:val="24"/>
          <w:highlight w:val="white"/>
        </w:rPr>
        <w:t>Проєкт</w:t>
      </w:r>
      <w:proofErr w:type="spellEnd"/>
      <w:r>
        <w:rPr>
          <w:rFonts w:ascii="Times New Roman" w:eastAsia="Times New Roman" w:hAnsi="Times New Roman" w:cs="Times New Roman"/>
          <w:b/>
          <w:color w:val="000000"/>
          <w:sz w:val="24"/>
          <w:szCs w:val="24"/>
          <w:highlight w:val="white"/>
        </w:rPr>
        <w:t xml:space="preserve"> договору про закупівлю</w:t>
      </w:r>
    </w:p>
    <w:p w:rsidR="00B4007B" w:rsidRDefault="00B4007B" w:rsidP="00B4007B">
      <w:pPr>
        <w:spacing w:after="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rsidR="00B4007B" w:rsidRDefault="00B4007B" w:rsidP="00B4007B">
      <w:pPr>
        <w:spacing w:after="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(заповнюється замовником самостійно)</w:t>
      </w:r>
    </w:p>
    <w:p w:rsidR="00B4007B" w:rsidRDefault="00B4007B" w:rsidP="00B4007B">
      <w:pPr>
        <w:spacing w:after="0"/>
        <w:rPr>
          <w:rFonts w:ascii="Times New Roman" w:eastAsia="Times New Roman" w:hAnsi="Times New Roman" w:cs="Times New Roman"/>
          <w:b/>
          <w:sz w:val="24"/>
          <w:szCs w:val="24"/>
        </w:rPr>
      </w:pPr>
    </w:p>
    <w:p w:rsidR="00B4007B" w:rsidRDefault="00B4007B" w:rsidP="00B4007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Примітка для замовників:</w:t>
      </w:r>
    </w:p>
    <w:p w:rsidR="00B4007B" w:rsidRDefault="00B4007B" w:rsidP="00B4007B">
      <w:pPr>
        <w:numPr>
          <w:ilvl w:val="0"/>
          <w:numId w:val="2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проєкті</w:t>
      </w:r>
      <w:proofErr w:type="spellEnd"/>
      <w:r>
        <w:rPr>
          <w:rFonts w:ascii="Times New Roman" w:eastAsia="Times New Roman" w:hAnsi="Times New Roman" w:cs="Times New Roman"/>
          <w:color w:val="000000"/>
          <w:sz w:val="24"/>
          <w:szCs w:val="24"/>
        </w:rPr>
        <w:t xml:space="preserve"> договору про закупівлю необхідно обов’язково передбачити порядок змін його умов, наприклад:</w:t>
      </w:r>
    </w:p>
    <w:p w:rsidR="00B4007B" w:rsidRDefault="00B4007B" w:rsidP="00B4007B">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Сторона договору, яка вважає за необхідне змінити або розірвати договір, повинна надіслати пропозиції про це другій стороні за договором шляхом направлення відповідного листа (лист може бути направлено у вигляді електронного документу оформленого відповідно до умов чинного законодавства України) на електронну адресу замовника: ________ або постачальника: ________) або на поштову адресу Замовника або Постачальника, визначену у реквізитах цього Договору, з описом відправлення та повідомленням про отримання. </w:t>
      </w:r>
    </w:p>
    <w:p w:rsidR="00B4007B" w:rsidRDefault="00B4007B" w:rsidP="00B4007B">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Сторона договору, яка одержала пропозицію про зміну чи розірвання договору, у </w:t>
      </w:r>
      <w:proofErr w:type="spellStart"/>
      <w:r>
        <w:rPr>
          <w:rFonts w:ascii="Times New Roman" w:eastAsia="Times New Roman" w:hAnsi="Times New Roman" w:cs="Times New Roman"/>
          <w:color w:val="000000"/>
          <w:sz w:val="24"/>
          <w:szCs w:val="24"/>
        </w:rPr>
        <w:t>двадцятиденний</w:t>
      </w:r>
      <w:proofErr w:type="spellEnd"/>
      <w:r>
        <w:rPr>
          <w:rFonts w:ascii="Times New Roman" w:eastAsia="Times New Roman" w:hAnsi="Times New Roman" w:cs="Times New Roman"/>
          <w:color w:val="000000"/>
          <w:sz w:val="24"/>
          <w:szCs w:val="24"/>
        </w:rPr>
        <w:t xml:space="preserve"> строк після одержання пропозиції повідомляє другу сторону про результати її розгляду. Днем одержання пропозиції вважається день отримання на </w:t>
      </w:r>
      <w:r>
        <w:rPr>
          <w:rFonts w:ascii="Times New Roman" w:eastAsia="Times New Roman" w:hAnsi="Times New Roman" w:cs="Times New Roman"/>
          <w:sz w:val="24"/>
          <w:szCs w:val="24"/>
        </w:rPr>
        <w:t>електронну</w:t>
      </w:r>
      <w:r>
        <w:rPr>
          <w:rFonts w:ascii="Times New Roman" w:eastAsia="Times New Roman" w:hAnsi="Times New Roman" w:cs="Times New Roman"/>
          <w:color w:val="000000"/>
          <w:sz w:val="24"/>
          <w:szCs w:val="24"/>
        </w:rPr>
        <w:t xml:space="preserve"> адресу визначену пунктом ___ Договору або дата отримання визначена у </w:t>
      </w:r>
      <w:r>
        <w:rPr>
          <w:rFonts w:ascii="Times New Roman" w:eastAsia="Times New Roman" w:hAnsi="Times New Roman" w:cs="Times New Roman"/>
          <w:sz w:val="24"/>
          <w:szCs w:val="24"/>
        </w:rPr>
        <w:t>повідомленні</w:t>
      </w:r>
      <w:r>
        <w:rPr>
          <w:rFonts w:ascii="Times New Roman" w:eastAsia="Times New Roman" w:hAnsi="Times New Roman" w:cs="Times New Roman"/>
          <w:color w:val="000000"/>
          <w:sz w:val="24"/>
          <w:szCs w:val="24"/>
        </w:rPr>
        <w:t xml:space="preserve"> про отримання.</w:t>
      </w:r>
    </w:p>
    <w:p w:rsidR="00B4007B" w:rsidRDefault="00B4007B" w:rsidP="00B4007B">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разі якщо сторони не досягли згоди щодо зміни (розірвання) договору або у разі неодержання відповіді у встановлений строк з урахуванням часу поштового обігу, заінтересована сторона має право передати спір на вирішення суду. </w:t>
      </w:r>
    </w:p>
    <w:p w:rsidR="00B4007B" w:rsidRDefault="00B4007B" w:rsidP="00B4007B">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Якщо судовим рішенням договір змінено або розірвано, договір вважається зміненим або розірваним з дня набрання чинності даним рішенням, якщо іншого строку набрання чинності не встановлено за рішенням суду.</w:t>
      </w:r>
    </w:p>
    <w:p w:rsidR="00B4007B" w:rsidRDefault="00B4007B" w:rsidP="00B4007B">
      <w:pPr>
        <w:numPr>
          <w:ilvl w:val="0"/>
          <w:numId w:val="2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І</w:t>
      </w:r>
      <w:r>
        <w:rPr>
          <w:rFonts w:ascii="Times New Roman" w:eastAsia="Times New Roman" w:hAnsi="Times New Roman" w:cs="Times New Roman"/>
          <w:color w:val="000000"/>
          <w:sz w:val="24"/>
          <w:szCs w:val="24"/>
        </w:rPr>
        <w:t>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пунктом 19 Особливостей, а саме:</w:t>
      </w:r>
    </w:p>
    <w:p w:rsidR="00B4007B" w:rsidRDefault="00B4007B" w:rsidP="00B4007B">
      <w:pPr>
        <w:pBdr>
          <w:top w:val="nil"/>
          <w:left w:val="nil"/>
          <w:bottom w:val="nil"/>
          <w:right w:val="nil"/>
          <w:between w:val="nil"/>
        </w:pBdr>
        <w:spacing w:after="0"/>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зменшення обсягів закупівлі, зокрема з урахуванням фактичного обсягу видатків замовника;</w:t>
      </w:r>
    </w:p>
    <w:p w:rsidR="00B4007B" w:rsidRDefault="00B4007B" w:rsidP="00B4007B">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Pr>
          <w:rFonts w:ascii="Times New Roman" w:eastAsia="Times New Roman" w:hAnsi="Times New Roman" w:cs="Times New Roman"/>
          <w:color w:val="000000"/>
          <w:sz w:val="24"/>
          <w:szCs w:val="24"/>
        </w:rPr>
        <w:t>пропорційно</w:t>
      </w:r>
      <w:proofErr w:type="spellEnd"/>
      <w:r>
        <w:rPr>
          <w:rFonts w:ascii="Times New Roman" w:eastAsia="Times New Roman" w:hAnsi="Times New Roman" w:cs="Times New Roman"/>
          <w:color w:val="000000"/>
          <w:sz w:val="24"/>
          <w:szCs w:val="24"/>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rsidR="00B4007B" w:rsidRDefault="00B4007B" w:rsidP="00B4007B">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покращення якості предмета закупівлі за умови, що таке покращення не призведе до збільшення суми, визначеної в договорі про закупівлю;</w:t>
      </w:r>
    </w:p>
    <w:p w:rsidR="00B4007B" w:rsidRDefault="00B4007B" w:rsidP="00B4007B">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B4007B" w:rsidRDefault="00B4007B" w:rsidP="00B4007B">
      <w:pPr>
        <w:spacing w:after="0"/>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погодження зміни ціни в договорі про закупівлю в бік зменшення (без зміни кількості (обсягу) та якості товарів, робіт і послуг);</w:t>
      </w:r>
    </w:p>
    <w:p w:rsidR="00B4007B" w:rsidRDefault="00B4007B" w:rsidP="00B4007B">
      <w:pPr>
        <w:spacing w:after="0"/>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Pr>
          <w:rFonts w:ascii="Times New Roman" w:eastAsia="Times New Roman" w:hAnsi="Times New Roman" w:cs="Times New Roman"/>
          <w:color w:val="000000"/>
          <w:sz w:val="24"/>
          <w:szCs w:val="24"/>
        </w:rPr>
        <w:t>пропорційно</w:t>
      </w:r>
      <w:proofErr w:type="spellEnd"/>
      <w:r>
        <w:rPr>
          <w:rFonts w:ascii="Times New Roman" w:eastAsia="Times New Roman" w:hAnsi="Times New Roman" w:cs="Times New Roman"/>
          <w:color w:val="000000"/>
          <w:sz w:val="24"/>
          <w:szCs w:val="24"/>
        </w:rPr>
        <w:t xml:space="preserve"> до зміни таких ставок та/або пільг з оподаткування, а також у зв’язку з зміною системи оподаткування </w:t>
      </w:r>
      <w:proofErr w:type="spellStart"/>
      <w:r>
        <w:rPr>
          <w:rFonts w:ascii="Times New Roman" w:eastAsia="Times New Roman" w:hAnsi="Times New Roman" w:cs="Times New Roman"/>
          <w:color w:val="000000"/>
          <w:sz w:val="24"/>
          <w:szCs w:val="24"/>
        </w:rPr>
        <w:t>пропорційно</w:t>
      </w:r>
      <w:proofErr w:type="spellEnd"/>
      <w:r>
        <w:rPr>
          <w:rFonts w:ascii="Times New Roman" w:eastAsia="Times New Roman" w:hAnsi="Times New Roman" w:cs="Times New Roman"/>
          <w:color w:val="000000"/>
          <w:sz w:val="24"/>
          <w:szCs w:val="24"/>
        </w:rPr>
        <w:t xml:space="preserve"> до зміни податкового навантаження внаслідок зміни системи оподаткування;</w:t>
      </w:r>
    </w:p>
    <w:p w:rsidR="00B4007B" w:rsidRDefault="00B4007B" w:rsidP="00B4007B">
      <w:pPr>
        <w:spacing w:after="0"/>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Pr>
          <w:rFonts w:ascii="Times New Roman" w:eastAsia="Times New Roman" w:hAnsi="Times New Roman" w:cs="Times New Roman"/>
          <w:color w:val="000000"/>
          <w:sz w:val="24"/>
          <w:szCs w:val="24"/>
        </w:rPr>
        <w:t>Platts</w:t>
      </w:r>
      <w:proofErr w:type="spellEnd"/>
      <w:r>
        <w:rPr>
          <w:rFonts w:ascii="Times New Roman" w:eastAsia="Times New Roman" w:hAnsi="Times New Roman" w:cs="Times New Roman"/>
          <w:color w:val="000000"/>
          <w:sz w:val="24"/>
          <w:szCs w:val="24"/>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rsidR="00B4007B" w:rsidRDefault="00B4007B" w:rsidP="00B4007B">
      <w:pPr>
        <w:spacing w:after="0"/>
        <w:ind w:left="709"/>
        <w:jc w:val="both"/>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rPr>
        <w:t>8) зміни умов у зв’язку із застосуванням положень частини шостої статті 41 Закону.</w:t>
      </w:r>
    </w:p>
    <w:p w:rsidR="00B4007B" w:rsidRDefault="00B4007B" w:rsidP="00B4007B">
      <w:pPr>
        <w:spacing w:after="0"/>
        <w:jc w:val="center"/>
        <w:rPr>
          <w:rFonts w:ascii="Times New Roman" w:eastAsia="Times New Roman" w:hAnsi="Times New Roman" w:cs="Times New Roman"/>
          <w:b/>
          <w:i/>
          <w:sz w:val="24"/>
          <w:szCs w:val="24"/>
        </w:rPr>
      </w:pPr>
    </w:p>
    <w:p w:rsidR="00B4007B" w:rsidRDefault="00B4007B" w:rsidP="00B4007B">
      <w:pPr>
        <w:spacing w:after="0"/>
        <w:jc w:val="center"/>
        <w:rPr>
          <w:rFonts w:ascii="Times New Roman" w:eastAsia="Times New Roman" w:hAnsi="Times New Roman" w:cs="Times New Roman"/>
          <w:b/>
          <w:i/>
          <w:sz w:val="24"/>
          <w:szCs w:val="24"/>
          <w:highlight w:val="green"/>
        </w:rPr>
      </w:pPr>
      <w:r>
        <w:rPr>
          <w:rFonts w:ascii="Times New Roman" w:eastAsia="Times New Roman" w:hAnsi="Times New Roman" w:cs="Times New Roman"/>
          <w:b/>
          <w:i/>
          <w:sz w:val="24"/>
          <w:szCs w:val="24"/>
          <w:highlight w:val="green"/>
        </w:rPr>
        <w:t xml:space="preserve">Зразок </w:t>
      </w:r>
      <w:proofErr w:type="spellStart"/>
      <w:r>
        <w:rPr>
          <w:rFonts w:ascii="Times New Roman" w:eastAsia="Times New Roman" w:hAnsi="Times New Roman" w:cs="Times New Roman"/>
          <w:b/>
          <w:i/>
          <w:sz w:val="24"/>
          <w:szCs w:val="24"/>
          <w:highlight w:val="green"/>
        </w:rPr>
        <w:t>проєкт</w:t>
      </w:r>
      <w:proofErr w:type="spellEnd"/>
      <w:r>
        <w:rPr>
          <w:rFonts w:ascii="Times New Roman" w:eastAsia="Times New Roman" w:hAnsi="Times New Roman" w:cs="Times New Roman"/>
          <w:b/>
          <w:i/>
          <w:sz w:val="24"/>
          <w:szCs w:val="24"/>
          <w:highlight w:val="green"/>
        </w:rPr>
        <w:t xml:space="preserve"> договору про закупівлю можна знайти у блоці “</w:t>
      </w:r>
      <w:r>
        <w:rPr>
          <w:rFonts w:ascii="Times New Roman" w:eastAsia="Times New Roman" w:hAnsi="Times New Roman" w:cs="Times New Roman"/>
          <w:b/>
          <w:i/>
          <w:color w:val="323232"/>
          <w:sz w:val="24"/>
          <w:szCs w:val="24"/>
          <w:highlight w:val="green"/>
        </w:rPr>
        <w:t xml:space="preserve">ДОГОВІР ПРО ЗАКУПІВЛЮ, УКЛАДЕНИЙ ЗА ОСОБЛИВОСТЯМИ” </w:t>
      </w:r>
      <w:r>
        <w:rPr>
          <w:rFonts w:ascii="Times New Roman" w:eastAsia="Times New Roman" w:hAnsi="Times New Roman" w:cs="Times New Roman"/>
          <w:b/>
          <w:i/>
          <w:sz w:val="24"/>
          <w:szCs w:val="24"/>
          <w:highlight w:val="green"/>
        </w:rPr>
        <w:t xml:space="preserve">розділу “Зразки” на нашому </w:t>
      </w:r>
      <w:proofErr w:type="spellStart"/>
      <w:r>
        <w:rPr>
          <w:rFonts w:ascii="Times New Roman" w:eastAsia="Times New Roman" w:hAnsi="Times New Roman" w:cs="Times New Roman"/>
          <w:b/>
          <w:i/>
          <w:sz w:val="24"/>
          <w:szCs w:val="24"/>
          <w:highlight w:val="green"/>
        </w:rPr>
        <w:t>Медіаресурсі</w:t>
      </w:r>
      <w:proofErr w:type="spellEnd"/>
      <w:r>
        <w:rPr>
          <w:rFonts w:ascii="Times New Roman" w:eastAsia="Times New Roman" w:hAnsi="Times New Roman" w:cs="Times New Roman"/>
          <w:b/>
          <w:i/>
          <w:sz w:val="24"/>
          <w:szCs w:val="24"/>
          <w:highlight w:val="green"/>
        </w:rPr>
        <w:t>.</w:t>
      </w:r>
    </w:p>
    <w:p w:rsidR="00B4007B" w:rsidRDefault="00B4007B" w:rsidP="00B4007B">
      <w:pPr>
        <w:spacing w:after="0"/>
        <w:jc w:val="center"/>
        <w:rPr>
          <w:rFonts w:ascii="Times New Roman" w:eastAsia="Times New Roman" w:hAnsi="Times New Roman" w:cs="Times New Roman"/>
          <w:b/>
          <w:i/>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0"/>
        <w:rPr>
          <w:rFonts w:ascii="Times New Roman" w:eastAsia="Times New Roman" w:hAnsi="Times New Roman" w:cs="Times New Roman"/>
          <w:b/>
          <w:sz w:val="24"/>
          <w:szCs w:val="24"/>
        </w:rPr>
      </w:pPr>
    </w:p>
    <w:p w:rsidR="00B4007B" w:rsidRDefault="00B4007B" w:rsidP="00B4007B">
      <w:pPr>
        <w:spacing w:after="0"/>
        <w:rPr>
          <w:rFonts w:ascii="Times New Roman" w:eastAsia="Times New Roman" w:hAnsi="Times New Roman" w:cs="Times New Roman"/>
          <w:b/>
          <w:sz w:val="24"/>
          <w:szCs w:val="24"/>
        </w:rPr>
      </w:pPr>
    </w:p>
    <w:p w:rsidR="00B4007B" w:rsidRDefault="00B4007B" w:rsidP="00B4007B">
      <w:pPr>
        <w:spacing w:after="0"/>
        <w:jc w:val="right"/>
        <w:rPr>
          <w:rFonts w:ascii="Times New Roman" w:eastAsia="Times New Roman" w:hAnsi="Times New Roman" w:cs="Times New Roman"/>
          <w:b/>
          <w:sz w:val="24"/>
          <w:szCs w:val="24"/>
        </w:rPr>
      </w:pPr>
      <w:bookmarkStart w:id="8" w:name="_heading=h.30j0zll" w:colFirst="0" w:colLast="0"/>
      <w:bookmarkEnd w:id="8"/>
      <w:r>
        <w:rPr>
          <w:rFonts w:ascii="Times New Roman" w:eastAsia="Times New Roman" w:hAnsi="Times New Roman" w:cs="Times New Roman"/>
          <w:b/>
          <w:sz w:val="24"/>
          <w:szCs w:val="24"/>
        </w:rPr>
        <w:t>Додаток № 5 до тендерної документації</w:t>
      </w:r>
    </w:p>
    <w:p w:rsidR="00B4007B" w:rsidRDefault="00B4007B" w:rsidP="00B4007B">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 разі встановлення вимоги щодо надання </w:t>
      </w:r>
    </w:p>
    <w:p w:rsidR="00B4007B" w:rsidRDefault="00B4007B" w:rsidP="00B4007B">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забезпечення тендерної пропозиції)</w:t>
      </w:r>
    </w:p>
    <w:p w:rsidR="00B4007B" w:rsidRDefault="00B4007B" w:rsidP="00B4007B">
      <w:pPr>
        <w:spacing w:after="0"/>
        <w:jc w:val="right"/>
        <w:rPr>
          <w:rFonts w:ascii="Times New Roman" w:eastAsia="Times New Roman" w:hAnsi="Times New Roman" w:cs="Times New Roman"/>
          <w:b/>
          <w:sz w:val="24"/>
          <w:szCs w:val="24"/>
        </w:rPr>
      </w:pPr>
    </w:p>
    <w:p w:rsidR="00B4007B" w:rsidRDefault="00B4007B" w:rsidP="00B4007B">
      <w:pPr>
        <w:spacing w:after="123"/>
        <w:jc w:val="right"/>
        <w:rPr>
          <w:rFonts w:ascii="Times New Roman" w:eastAsia="Times New Roman" w:hAnsi="Times New Roman" w:cs="Times New Roman"/>
          <w:b/>
          <w:sz w:val="24"/>
          <w:szCs w:val="24"/>
        </w:rPr>
      </w:pPr>
    </w:p>
    <w:p w:rsidR="00B4007B" w:rsidRDefault="00B4007B" w:rsidP="00B4007B">
      <w:pPr>
        <w:shd w:val="clear" w:color="auto" w:fill="FFFFFF"/>
        <w:spacing w:before="123" w:after="11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ФОРМА </w:t>
      </w:r>
      <w:r>
        <w:rPr>
          <w:rFonts w:ascii="Times New Roman" w:eastAsia="Times New Roman" w:hAnsi="Times New Roman" w:cs="Times New Roman"/>
          <w:b/>
          <w:color w:val="000000"/>
          <w:sz w:val="24"/>
          <w:szCs w:val="24"/>
        </w:rPr>
        <w:br/>
        <w:t>забезпечення тендерної пропозиції / пропозиції</w:t>
      </w:r>
    </w:p>
    <w:p w:rsidR="00B4007B" w:rsidRDefault="00B4007B" w:rsidP="00B4007B">
      <w:pPr>
        <w:shd w:val="clear" w:color="auto" w:fill="FFFFFF"/>
        <w:spacing w:before="283" w:after="113"/>
        <w:jc w:val="center"/>
        <w:rPr>
          <w:rFonts w:ascii="Times New Roman" w:eastAsia="Times New Roman" w:hAnsi="Times New Roman" w:cs="Times New Roman"/>
          <w:b/>
          <w:color w:val="000000"/>
          <w:sz w:val="24"/>
          <w:szCs w:val="24"/>
        </w:rPr>
      </w:pPr>
    </w:p>
    <w:p w:rsidR="00B4007B" w:rsidRDefault="00B4007B" w:rsidP="00B4007B">
      <w:pPr>
        <w:shd w:val="clear" w:color="auto" w:fill="FFFFFF"/>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________________________________________ ГАРАНТІЯ № ________</w:t>
      </w:r>
    </w:p>
    <w:p w:rsidR="00B4007B" w:rsidRDefault="00B4007B" w:rsidP="00B4007B">
      <w:pPr>
        <w:shd w:val="clear" w:color="auto" w:fill="FFFFFF"/>
        <w:spacing w:after="0"/>
        <w:rPr>
          <w:rFonts w:ascii="Times New Roman" w:eastAsia="Times New Roman" w:hAnsi="Times New Roman" w:cs="Times New Roman"/>
          <w:color w:val="000000"/>
          <w:sz w:val="24"/>
          <w:szCs w:val="24"/>
        </w:rPr>
      </w:pPr>
    </w:p>
    <w:p w:rsidR="00B4007B" w:rsidRDefault="00B4007B" w:rsidP="00B4007B">
      <w:pPr>
        <w:shd w:val="clear" w:color="auto" w:fill="FFFFFF"/>
        <w:spacing w:before="17" w:after="0"/>
        <w:ind w:left="1843" w:right="3210" w:firstLine="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(назва в разі необхідності)</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Реквізити</w:t>
      </w:r>
    </w:p>
    <w:p w:rsidR="00B4007B" w:rsidRDefault="00B4007B" w:rsidP="00B4007B">
      <w:pPr>
        <w:shd w:val="clear" w:color="auto" w:fill="FFFFFF"/>
        <w:spacing w:before="57"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видачі ______________</w:t>
      </w:r>
    </w:p>
    <w:p w:rsidR="00B4007B" w:rsidRDefault="00B4007B" w:rsidP="00B4007B">
      <w:pPr>
        <w:shd w:val="clear" w:color="auto" w:fill="FFFFFF"/>
        <w:spacing w:before="57"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Місце складання _______________________________________________________________</w:t>
      </w:r>
    </w:p>
    <w:p w:rsidR="00B4007B" w:rsidRDefault="00B4007B" w:rsidP="00B4007B">
      <w:pPr>
        <w:shd w:val="clear" w:color="auto" w:fill="FFFFFF"/>
        <w:spacing w:before="57"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Повне найменування гаранта ____________________________________________________</w:t>
      </w:r>
    </w:p>
    <w:p w:rsidR="00B4007B" w:rsidRDefault="00B4007B" w:rsidP="00B4007B">
      <w:pPr>
        <w:shd w:val="clear" w:color="auto" w:fill="FFFFFF"/>
        <w:spacing w:before="57"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Повне найменування принципала _______________________________________</w:t>
      </w:r>
      <w:r>
        <w:rPr>
          <w:rFonts w:ascii="Times New Roman" w:eastAsia="Times New Roman" w:hAnsi="Times New Roman" w:cs="Times New Roman"/>
          <w:sz w:val="24"/>
          <w:szCs w:val="24"/>
        </w:rPr>
        <w:t>_________</w:t>
      </w:r>
    </w:p>
    <w:p w:rsidR="00B4007B" w:rsidRDefault="00B4007B" w:rsidP="00B4007B">
      <w:pPr>
        <w:shd w:val="clear" w:color="auto" w:fill="FFFFFF"/>
        <w:spacing w:before="57"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Найменування </w:t>
      </w:r>
      <w:proofErr w:type="spellStart"/>
      <w:r>
        <w:rPr>
          <w:rFonts w:ascii="Times New Roman" w:eastAsia="Times New Roman" w:hAnsi="Times New Roman" w:cs="Times New Roman"/>
          <w:color w:val="000000"/>
          <w:sz w:val="24"/>
          <w:szCs w:val="24"/>
        </w:rPr>
        <w:t>бенефіціара</w:t>
      </w:r>
      <w:proofErr w:type="spellEnd"/>
      <w:r>
        <w:rPr>
          <w:rFonts w:ascii="Times New Roman" w:eastAsia="Times New Roman" w:hAnsi="Times New Roman" w:cs="Times New Roman"/>
          <w:color w:val="000000"/>
          <w:sz w:val="24"/>
          <w:szCs w:val="24"/>
        </w:rPr>
        <w:t xml:space="preserve"> ______________________________________________________</w:t>
      </w:r>
    </w:p>
    <w:p w:rsidR="00B4007B" w:rsidRDefault="00B4007B" w:rsidP="00B4007B">
      <w:pPr>
        <w:shd w:val="clear" w:color="auto" w:fill="FFFFFF"/>
        <w:spacing w:before="57"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Сума гарантії ______________________________________________________________</w:t>
      </w:r>
      <w:r>
        <w:rPr>
          <w:rFonts w:ascii="Times New Roman" w:eastAsia="Times New Roman" w:hAnsi="Times New Roman" w:cs="Times New Roman"/>
          <w:sz w:val="24"/>
          <w:szCs w:val="24"/>
        </w:rPr>
        <w:t>___</w:t>
      </w:r>
    </w:p>
    <w:p w:rsidR="00B4007B" w:rsidRDefault="00B4007B" w:rsidP="00B4007B">
      <w:pPr>
        <w:shd w:val="clear" w:color="auto" w:fill="FFFFFF"/>
        <w:spacing w:before="57"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Назва валюти, у якій надається гарантія ___________________________________________</w:t>
      </w:r>
    </w:p>
    <w:p w:rsidR="00B4007B" w:rsidRDefault="00B4007B" w:rsidP="00B4007B">
      <w:pPr>
        <w:shd w:val="clear" w:color="auto" w:fill="FFFFFF"/>
        <w:spacing w:before="57"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початку строку дії гарантії (набрання чинності) ________________________________</w:t>
      </w:r>
    </w:p>
    <w:p w:rsidR="00B4007B" w:rsidRDefault="00B4007B" w:rsidP="00B4007B">
      <w:pPr>
        <w:shd w:val="clear" w:color="auto" w:fill="FFFFFF"/>
        <w:spacing w:before="57"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закінчення строку дії гарантії, якщо жодна з подій, передбачених у пункті 4 форми, не настане ___________________________________________________________________</w:t>
      </w:r>
      <w:r>
        <w:rPr>
          <w:rFonts w:ascii="Times New Roman" w:eastAsia="Times New Roman" w:hAnsi="Times New Roman" w:cs="Times New Roman"/>
          <w:sz w:val="24"/>
          <w:szCs w:val="24"/>
        </w:rPr>
        <w:t>_</w:t>
      </w:r>
    </w:p>
    <w:p w:rsidR="00B4007B" w:rsidRDefault="00B4007B" w:rsidP="00B4007B">
      <w:pPr>
        <w:shd w:val="clear" w:color="auto" w:fill="FFFFFF"/>
        <w:spacing w:before="57"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оголошення про проведення конкурентної процедури закупівлі _________________________________________________</w:t>
      </w:r>
    </w:p>
    <w:p w:rsidR="00B4007B" w:rsidRDefault="00B4007B" w:rsidP="00B4007B">
      <w:pPr>
        <w:shd w:val="clear" w:color="auto" w:fill="FFFFFF"/>
        <w:spacing w:before="57"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Інформація щодо тендерної документації__________________________________________</w:t>
      </w:r>
    </w:p>
    <w:p w:rsidR="00B4007B" w:rsidRDefault="00B4007B" w:rsidP="00B4007B">
      <w:pPr>
        <w:shd w:val="clear" w:color="auto" w:fill="FFFFFF"/>
        <w:spacing w:before="57"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Відомості про договір, відповідно до якого видається гарантія банком, страховою організацією, фінансовою установою (у разі наявності) ______________________________</w:t>
      </w:r>
    </w:p>
    <w:p w:rsidR="00B4007B" w:rsidRDefault="00B4007B" w:rsidP="00B4007B">
      <w:pPr>
        <w:shd w:val="clear" w:color="auto" w:fill="FFFFFF"/>
        <w:spacing w:before="57" w:after="0"/>
        <w:jc w:val="both"/>
        <w:rPr>
          <w:rFonts w:ascii="Times New Roman" w:eastAsia="Times New Roman" w:hAnsi="Times New Roman" w:cs="Times New Roman"/>
          <w:color w:val="000000"/>
          <w:sz w:val="24"/>
          <w:szCs w:val="24"/>
        </w:rPr>
      </w:pPr>
    </w:p>
    <w:p w:rsidR="00B4007B" w:rsidRDefault="00B4007B" w:rsidP="00B4007B">
      <w:pPr>
        <w:shd w:val="clear" w:color="auto" w:fill="FFFFFF"/>
        <w:spacing w:before="57"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Ця гарантія застосовується для цілей забезпечення тендерної пропозиції відповідно до Закону України «Про публічні закупівлі» (далі - Закон).</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цією гарантією гарант безвідклично зобов’язаний сплатити </w:t>
      </w:r>
      <w:proofErr w:type="spellStart"/>
      <w:r>
        <w:rPr>
          <w:rFonts w:ascii="Times New Roman" w:eastAsia="Times New Roman" w:hAnsi="Times New Roman" w:cs="Times New Roman"/>
          <w:color w:val="000000"/>
          <w:sz w:val="24"/>
          <w:szCs w:val="24"/>
        </w:rPr>
        <w:t>бенефіціару</w:t>
      </w:r>
      <w:proofErr w:type="spellEnd"/>
      <w:r>
        <w:rPr>
          <w:rFonts w:ascii="Times New Roman" w:eastAsia="Times New Roman" w:hAnsi="Times New Roman" w:cs="Times New Roman"/>
          <w:color w:val="000000"/>
          <w:sz w:val="24"/>
          <w:szCs w:val="24"/>
        </w:rPr>
        <w:t xml:space="preserve"> суму гарантії протягом 5 робочих / банківських днів після дня отримання гарантом письмової вимоги </w:t>
      </w:r>
      <w:proofErr w:type="spellStart"/>
      <w:r>
        <w:rPr>
          <w:rFonts w:ascii="Times New Roman" w:eastAsia="Times New Roman" w:hAnsi="Times New Roman" w:cs="Times New Roman"/>
          <w:color w:val="000000"/>
          <w:sz w:val="24"/>
          <w:szCs w:val="24"/>
        </w:rPr>
        <w:t>бенефіціара</w:t>
      </w:r>
      <w:proofErr w:type="spellEnd"/>
      <w:r>
        <w:rPr>
          <w:rFonts w:ascii="Times New Roman" w:eastAsia="Times New Roman" w:hAnsi="Times New Roman" w:cs="Times New Roman"/>
          <w:color w:val="000000"/>
          <w:sz w:val="24"/>
          <w:szCs w:val="24"/>
        </w:rPr>
        <w:t xml:space="preserve"> про сплату суми гарантії (далі - вимога).</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Вимога надається </w:t>
      </w:r>
      <w:proofErr w:type="spellStart"/>
      <w:r>
        <w:rPr>
          <w:rFonts w:ascii="Times New Roman" w:eastAsia="Times New Roman" w:hAnsi="Times New Roman" w:cs="Times New Roman"/>
          <w:color w:val="000000"/>
          <w:sz w:val="24"/>
          <w:szCs w:val="24"/>
        </w:rPr>
        <w:t>бенефіціаром</w:t>
      </w:r>
      <w:proofErr w:type="spellEnd"/>
      <w:r>
        <w:rPr>
          <w:rFonts w:ascii="Times New Roman" w:eastAsia="Times New Roman" w:hAnsi="Times New Roman" w:cs="Times New Roman"/>
          <w:color w:val="000000"/>
          <w:sz w:val="24"/>
          <w:szCs w:val="24"/>
        </w:rPr>
        <w:t xml:space="preserve"> на поштову адресу гаранта та повинна бути отримана ним протягом строку дії гарантії.</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Вимога може бути передана через банк </w:t>
      </w:r>
      <w:proofErr w:type="spellStart"/>
      <w:r>
        <w:rPr>
          <w:rFonts w:ascii="Times New Roman" w:eastAsia="Times New Roman" w:hAnsi="Times New Roman" w:cs="Times New Roman"/>
          <w:color w:val="000000"/>
          <w:sz w:val="24"/>
          <w:szCs w:val="24"/>
        </w:rPr>
        <w:t>бенефіціара</w:t>
      </w:r>
      <w:proofErr w:type="spellEnd"/>
      <w:r>
        <w:rPr>
          <w:rFonts w:ascii="Times New Roman" w:eastAsia="Times New Roman" w:hAnsi="Times New Roman" w:cs="Times New Roman"/>
          <w:color w:val="000000"/>
          <w:sz w:val="24"/>
          <w:szCs w:val="24"/>
        </w:rPr>
        <w:t xml:space="preserve">, який підтвердить автентичним SWIFT-повідомленням на SWIFT-адресу гаранта достовірність підписів та печатки </w:t>
      </w:r>
      <w:proofErr w:type="spellStart"/>
      <w:r>
        <w:rPr>
          <w:rFonts w:ascii="Times New Roman" w:eastAsia="Times New Roman" w:hAnsi="Times New Roman" w:cs="Times New Roman"/>
          <w:color w:val="000000"/>
          <w:sz w:val="24"/>
          <w:szCs w:val="24"/>
        </w:rPr>
        <w:t>бенефіціара</w:t>
      </w:r>
      <w:proofErr w:type="spellEnd"/>
      <w:r>
        <w:rPr>
          <w:rFonts w:ascii="Times New Roman" w:eastAsia="Times New Roman" w:hAnsi="Times New Roman" w:cs="Times New Roman"/>
          <w:color w:val="000000"/>
          <w:sz w:val="24"/>
          <w:szCs w:val="24"/>
        </w:rPr>
        <w:t xml:space="preserve"> (у разі наявності) на </w:t>
      </w:r>
      <w:proofErr w:type="spellStart"/>
      <w:r>
        <w:rPr>
          <w:rFonts w:ascii="Times New Roman" w:eastAsia="Times New Roman" w:hAnsi="Times New Roman" w:cs="Times New Roman"/>
          <w:color w:val="000000"/>
          <w:sz w:val="24"/>
          <w:szCs w:val="24"/>
        </w:rPr>
        <w:t>вимозі</w:t>
      </w:r>
      <w:proofErr w:type="spellEnd"/>
      <w:r>
        <w:rPr>
          <w:rFonts w:ascii="Times New Roman" w:eastAsia="Times New Roman" w:hAnsi="Times New Roman" w:cs="Times New Roman"/>
          <w:color w:val="000000"/>
          <w:sz w:val="24"/>
          <w:szCs w:val="24"/>
        </w:rPr>
        <w:t xml:space="preserve"> та повноваження особи (осіб), що підписала(и) вимогу (у разі, якщо гарантом є банк).</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Вимога повинна супроводжуватися копіями документів, засвідчених </w:t>
      </w:r>
      <w:proofErr w:type="spellStart"/>
      <w:r>
        <w:rPr>
          <w:rFonts w:ascii="Times New Roman" w:eastAsia="Times New Roman" w:hAnsi="Times New Roman" w:cs="Times New Roman"/>
          <w:color w:val="000000"/>
          <w:sz w:val="24"/>
          <w:szCs w:val="24"/>
        </w:rPr>
        <w:t>бенефіціаром</w:t>
      </w:r>
      <w:proofErr w:type="spellEnd"/>
      <w:r>
        <w:rPr>
          <w:rFonts w:ascii="Times New Roman" w:eastAsia="Times New Roman" w:hAnsi="Times New Roman" w:cs="Times New Roman"/>
          <w:color w:val="000000"/>
          <w:sz w:val="24"/>
          <w:szCs w:val="24"/>
        </w:rPr>
        <w:t xml:space="preserve"> та скріплених печаткою </w:t>
      </w:r>
      <w:proofErr w:type="spellStart"/>
      <w:r>
        <w:rPr>
          <w:rFonts w:ascii="Times New Roman" w:eastAsia="Times New Roman" w:hAnsi="Times New Roman" w:cs="Times New Roman"/>
          <w:color w:val="000000"/>
          <w:sz w:val="24"/>
          <w:szCs w:val="24"/>
        </w:rPr>
        <w:t>бенефіціара</w:t>
      </w:r>
      <w:proofErr w:type="spellEnd"/>
      <w:r>
        <w:rPr>
          <w:rFonts w:ascii="Times New Roman" w:eastAsia="Times New Roman" w:hAnsi="Times New Roman" w:cs="Times New Roman"/>
          <w:color w:val="000000"/>
          <w:sz w:val="24"/>
          <w:szCs w:val="24"/>
        </w:rPr>
        <w:t xml:space="preserve"> (у разі наявності), що підтверджують повноваження особи (осіб), що підписала(и) вимогу.</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Вимога повинна містити посилання на дату складання/видачі і номер цієї гарантії, а також посилання на одну з таких умов (підстав), що підтверджують невиконання принципалом своїх зобов’язань, передбачених його тендерною пропозицією / пропозицією:</w:t>
      </w:r>
    </w:p>
    <w:p w:rsidR="00B4007B" w:rsidRDefault="00B4007B" w:rsidP="00B4007B">
      <w:pPr>
        <w:numPr>
          <w:ilvl w:val="0"/>
          <w:numId w:val="4"/>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відкликання тендерної пропозиції / пропозиції принципалом після закінчення строку її подання, але до того, як сплив строк, протягом якого тендерні пропозиції / пропозиції вважаються дійсними;</w:t>
      </w:r>
    </w:p>
    <w:p w:rsidR="00B4007B" w:rsidRDefault="00B4007B" w:rsidP="00B4007B">
      <w:pPr>
        <w:numPr>
          <w:ilvl w:val="0"/>
          <w:numId w:val="4"/>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непідписання</w:t>
      </w:r>
      <w:proofErr w:type="spellEnd"/>
      <w:r>
        <w:rPr>
          <w:rFonts w:ascii="Times New Roman" w:eastAsia="Times New Roman" w:hAnsi="Times New Roman" w:cs="Times New Roman"/>
          <w:color w:val="000000"/>
          <w:sz w:val="24"/>
          <w:szCs w:val="24"/>
        </w:rPr>
        <w:t xml:space="preserve"> принципалом, який став переможцем тендеру, договору про закупівлю;</w:t>
      </w:r>
    </w:p>
    <w:p w:rsidR="00B4007B" w:rsidRDefault="00B4007B" w:rsidP="00B4007B">
      <w:pPr>
        <w:numPr>
          <w:ilvl w:val="0"/>
          <w:numId w:val="4"/>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ненадання принципалом, який став переможцем тендеру,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B4007B" w:rsidRDefault="00B4007B" w:rsidP="00B4007B">
      <w:pPr>
        <w:numPr>
          <w:ilvl w:val="0"/>
          <w:numId w:val="4"/>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ненадання принципалом, який став переможцем процедури закупівлі, у строк, визначений пунктом 44 Особливостей, документів, що підтверджують відсутність підстав, визначених пунктом 44 Особливостей.</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Строком дії гарантії є період з дати початку дії гарантії до дати закінчення дії гарантії (включно) або до настання однієї з таких подій залежно від того, що настане раніше:</w:t>
      </w:r>
    </w:p>
    <w:p w:rsidR="00B4007B" w:rsidRDefault="00B4007B" w:rsidP="00B4007B">
      <w:pPr>
        <w:numPr>
          <w:ilvl w:val="0"/>
          <w:numId w:val="18"/>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сплата </w:t>
      </w:r>
      <w:proofErr w:type="spellStart"/>
      <w:r>
        <w:rPr>
          <w:rFonts w:ascii="Times New Roman" w:eastAsia="Times New Roman" w:hAnsi="Times New Roman" w:cs="Times New Roman"/>
          <w:color w:val="000000"/>
          <w:sz w:val="24"/>
          <w:szCs w:val="24"/>
        </w:rPr>
        <w:t>бенефіціару</w:t>
      </w:r>
      <w:proofErr w:type="spellEnd"/>
      <w:r>
        <w:rPr>
          <w:rFonts w:ascii="Times New Roman" w:eastAsia="Times New Roman" w:hAnsi="Times New Roman" w:cs="Times New Roman"/>
          <w:color w:val="000000"/>
          <w:sz w:val="24"/>
          <w:szCs w:val="24"/>
        </w:rPr>
        <w:t xml:space="preserve"> суми гарантії;</w:t>
      </w:r>
    </w:p>
    <w:p w:rsidR="00B4007B" w:rsidRDefault="00B4007B" w:rsidP="00B4007B">
      <w:pPr>
        <w:numPr>
          <w:ilvl w:val="0"/>
          <w:numId w:val="18"/>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отримання гарантом письмової заяви </w:t>
      </w:r>
      <w:proofErr w:type="spellStart"/>
      <w:r>
        <w:rPr>
          <w:rFonts w:ascii="Times New Roman" w:eastAsia="Times New Roman" w:hAnsi="Times New Roman" w:cs="Times New Roman"/>
          <w:color w:val="000000"/>
          <w:sz w:val="24"/>
          <w:szCs w:val="24"/>
        </w:rPr>
        <w:t>бенефіціара</w:t>
      </w:r>
      <w:proofErr w:type="spellEnd"/>
      <w:r>
        <w:rPr>
          <w:rFonts w:ascii="Times New Roman" w:eastAsia="Times New Roman" w:hAnsi="Times New Roman" w:cs="Times New Roman"/>
          <w:color w:val="000000"/>
          <w:sz w:val="24"/>
          <w:szCs w:val="24"/>
        </w:rPr>
        <w:t xml:space="preserve"> про звільнення гаранта від зобов’язань за цією гарантією;</w:t>
      </w:r>
    </w:p>
    <w:p w:rsidR="00B4007B" w:rsidRDefault="00B4007B" w:rsidP="00B4007B">
      <w:pPr>
        <w:numPr>
          <w:ilvl w:val="0"/>
          <w:numId w:val="18"/>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отримання гарантом повідомлення принципала про настання однієї з обставин, що підтверджується відповідною інформацією, розміщеною на </w:t>
      </w:r>
      <w:proofErr w:type="spellStart"/>
      <w:r>
        <w:rPr>
          <w:rFonts w:ascii="Times New Roman" w:eastAsia="Times New Roman" w:hAnsi="Times New Roman" w:cs="Times New Roman"/>
          <w:color w:val="000000"/>
          <w:sz w:val="24"/>
          <w:szCs w:val="24"/>
        </w:rPr>
        <w:t>вебпорталі</w:t>
      </w:r>
      <w:proofErr w:type="spellEnd"/>
      <w:r>
        <w:rPr>
          <w:rFonts w:ascii="Times New Roman" w:eastAsia="Times New Roman" w:hAnsi="Times New Roman" w:cs="Times New Roman"/>
          <w:color w:val="000000"/>
          <w:sz w:val="24"/>
          <w:szCs w:val="24"/>
        </w:rPr>
        <w:t xml:space="preserve"> Уповноваженого органу, а саме:</w:t>
      </w:r>
    </w:p>
    <w:p w:rsidR="00B4007B" w:rsidRDefault="00B4007B" w:rsidP="00B4007B">
      <w:pPr>
        <w:numPr>
          <w:ilvl w:val="0"/>
          <w:numId w:val="18"/>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закінчення строку дії тендерної пропозиції та забезпечення тендерної пропозиції, зазначеного в тендерній документації;</w:t>
      </w:r>
    </w:p>
    <w:p w:rsidR="00B4007B" w:rsidRDefault="00B4007B" w:rsidP="00B4007B">
      <w:pPr>
        <w:numPr>
          <w:ilvl w:val="0"/>
          <w:numId w:val="18"/>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укладення договору про закупівлю з учасником, який став переможцем процедури закупівлі;</w:t>
      </w:r>
    </w:p>
    <w:p w:rsidR="00B4007B" w:rsidRDefault="00B4007B" w:rsidP="00B4007B">
      <w:pPr>
        <w:numPr>
          <w:ilvl w:val="0"/>
          <w:numId w:val="18"/>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відкликання принципалом тендерної пропозиції до закінчення строку її подання;</w:t>
      </w:r>
    </w:p>
    <w:p w:rsidR="00B4007B" w:rsidRDefault="00B4007B" w:rsidP="00B4007B">
      <w:pPr>
        <w:numPr>
          <w:ilvl w:val="0"/>
          <w:numId w:val="18"/>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закінчення тендеру в разі </w:t>
      </w:r>
      <w:proofErr w:type="spellStart"/>
      <w:r>
        <w:rPr>
          <w:rFonts w:ascii="Times New Roman" w:eastAsia="Times New Roman" w:hAnsi="Times New Roman" w:cs="Times New Roman"/>
          <w:color w:val="000000"/>
          <w:sz w:val="24"/>
          <w:szCs w:val="24"/>
        </w:rPr>
        <w:t>неукладення</w:t>
      </w:r>
      <w:proofErr w:type="spellEnd"/>
      <w:r>
        <w:rPr>
          <w:rFonts w:ascii="Times New Roman" w:eastAsia="Times New Roman" w:hAnsi="Times New Roman" w:cs="Times New Roman"/>
          <w:color w:val="000000"/>
          <w:sz w:val="24"/>
          <w:szCs w:val="24"/>
        </w:rPr>
        <w:t xml:space="preserve"> договору про закупівлю з жодним з учасників, які подали тендерні пропозиції.</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У разі дострокового звільнення гаранта від зобов’язань за цією гарантією заява </w:t>
      </w:r>
      <w:proofErr w:type="spellStart"/>
      <w:r>
        <w:rPr>
          <w:rFonts w:ascii="Times New Roman" w:eastAsia="Times New Roman" w:hAnsi="Times New Roman" w:cs="Times New Roman"/>
          <w:color w:val="000000"/>
          <w:sz w:val="24"/>
          <w:szCs w:val="24"/>
        </w:rPr>
        <w:t>бенефіціара</w:t>
      </w:r>
      <w:proofErr w:type="spellEnd"/>
      <w:r>
        <w:rPr>
          <w:rFonts w:ascii="Times New Roman" w:eastAsia="Times New Roman" w:hAnsi="Times New Roman" w:cs="Times New Roman"/>
          <w:color w:val="000000"/>
          <w:sz w:val="24"/>
          <w:szCs w:val="24"/>
        </w:rPr>
        <w:t xml:space="preserve"> про звільнення гаранта від зобов’язань за цією гарантією повинна бути складена в один з таких способів:</w:t>
      </w:r>
    </w:p>
    <w:p w:rsidR="00B4007B" w:rsidRDefault="00B4007B" w:rsidP="00B4007B">
      <w:pPr>
        <w:numPr>
          <w:ilvl w:val="0"/>
          <w:numId w:val="15"/>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паперовому носії, підписана представником(</w:t>
      </w:r>
      <w:proofErr w:type="spellStart"/>
      <w:r>
        <w:rPr>
          <w:rFonts w:ascii="Times New Roman" w:eastAsia="Times New Roman" w:hAnsi="Times New Roman" w:cs="Times New Roman"/>
          <w:color w:val="000000"/>
          <w:sz w:val="24"/>
          <w:szCs w:val="24"/>
        </w:rPr>
        <w:t>ами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бенефіціара</w:t>
      </w:r>
      <w:proofErr w:type="spellEnd"/>
      <w:r>
        <w:rPr>
          <w:rFonts w:ascii="Times New Roman" w:eastAsia="Times New Roman" w:hAnsi="Times New Roman" w:cs="Times New Roman"/>
          <w:color w:val="000000"/>
          <w:sz w:val="24"/>
          <w:szCs w:val="24"/>
        </w:rPr>
        <w:t xml:space="preserve"> і скріплена печаткою </w:t>
      </w:r>
      <w:proofErr w:type="spellStart"/>
      <w:r>
        <w:rPr>
          <w:rFonts w:ascii="Times New Roman" w:eastAsia="Times New Roman" w:hAnsi="Times New Roman" w:cs="Times New Roman"/>
          <w:color w:val="000000"/>
          <w:sz w:val="24"/>
          <w:szCs w:val="24"/>
        </w:rPr>
        <w:t>бенефіціара</w:t>
      </w:r>
      <w:proofErr w:type="spellEnd"/>
      <w:r>
        <w:rPr>
          <w:rFonts w:ascii="Times New Roman" w:eastAsia="Times New Roman" w:hAnsi="Times New Roman" w:cs="Times New Roman"/>
          <w:color w:val="000000"/>
          <w:sz w:val="24"/>
          <w:szCs w:val="24"/>
        </w:rPr>
        <w:t xml:space="preserve"> (у разі наявності), що підтверджує повноваження особи (осіб), що підписала(и) заяву, шляхом надсилання на поштову адресу гаранта;</w:t>
      </w:r>
    </w:p>
    <w:p w:rsidR="00B4007B" w:rsidRDefault="00B4007B" w:rsidP="00B4007B">
      <w:pPr>
        <w:numPr>
          <w:ilvl w:val="0"/>
          <w:numId w:val="15"/>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формі електронного документа, підписана представником(</w:t>
      </w:r>
      <w:proofErr w:type="spellStart"/>
      <w:r>
        <w:rPr>
          <w:rFonts w:ascii="Times New Roman" w:eastAsia="Times New Roman" w:hAnsi="Times New Roman" w:cs="Times New Roman"/>
          <w:color w:val="000000"/>
          <w:sz w:val="24"/>
          <w:szCs w:val="24"/>
        </w:rPr>
        <w:t>ами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бенефіціара</w:t>
      </w:r>
      <w:proofErr w:type="spellEnd"/>
      <w:r>
        <w:rPr>
          <w:rFonts w:ascii="Times New Roman" w:eastAsia="Times New Roman" w:hAnsi="Times New Roman" w:cs="Times New Roman"/>
          <w:color w:val="000000"/>
          <w:sz w:val="24"/>
          <w:szCs w:val="24"/>
        </w:rPr>
        <w:t xml:space="preserve"> з накладенням кваліфікованого електронного підпису представника(</w:t>
      </w:r>
      <w:proofErr w:type="spellStart"/>
      <w:r>
        <w:rPr>
          <w:rFonts w:ascii="Times New Roman" w:eastAsia="Times New Roman" w:hAnsi="Times New Roman" w:cs="Times New Roman"/>
          <w:color w:val="000000"/>
          <w:sz w:val="24"/>
          <w:szCs w:val="24"/>
        </w:rPr>
        <w:t>ів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бенефіціара</w:t>
      </w:r>
      <w:proofErr w:type="spellEnd"/>
      <w:r>
        <w:rPr>
          <w:rFonts w:ascii="Times New Roman" w:eastAsia="Times New Roman" w:hAnsi="Times New Roman" w:cs="Times New Roman"/>
          <w:color w:val="000000"/>
          <w:sz w:val="24"/>
          <w:szCs w:val="24"/>
        </w:rPr>
        <w:t xml:space="preserve"> та подана безпосередньо на електронну адресу гаранту разом із засвідченими кваліфікованим електронним підписом представника(</w:t>
      </w:r>
      <w:proofErr w:type="spellStart"/>
      <w:r>
        <w:rPr>
          <w:rFonts w:ascii="Times New Roman" w:eastAsia="Times New Roman" w:hAnsi="Times New Roman" w:cs="Times New Roman"/>
          <w:color w:val="000000"/>
          <w:sz w:val="24"/>
          <w:szCs w:val="24"/>
        </w:rPr>
        <w:t>ів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бенефіціара</w:t>
      </w:r>
      <w:proofErr w:type="spellEnd"/>
      <w:r>
        <w:rPr>
          <w:rFonts w:ascii="Times New Roman" w:eastAsia="Times New Roman" w:hAnsi="Times New Roman" w:cs="Times New Roman"/>
          <w:color w:val="000000"/>
          <w:sz w:val="24"/>
          <w:szCs w:val="24"/>
        </w:rPr>
        <w:t xml:space="preserve"> копіями документів, що підтверджують повноваження представника(</w:t>
      </w:r>
      <w:proofErr w:type="spellStart"/>
      <w:r>
        <w:rPr>
          <w:rFonts w:ascii="Times New Roman" w:eastAsia="Times New Roman" w:hAnsi="Times New Roman" w:cs="Times New Roman"/>
          <w:color w:val="000000"/>
          <w:sz w:val="24"/>
          <w:szCs w:val="24"/>
        </w:rPr>
        <w:t>ів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бенефіціара</w:t>
      </w:r>
      <w:proofErr w:type="spellEnd"/>
      <w:r>
        <w:rPr>
          <w:rFonts w:ascii="Times New Roman" w:eastAsia="Times New Roman" w:hAnsi="Times New Roman" w:cs="Times New Roman"/>
          <w:color w:val="000000"/>
          <w:sz w:val="24"/>
          <w:szCs w:val="24"/>
        </w:rPr>
        <w:t>.</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Зміни до цієї гарантії можуть бути внесені в установленому законодавством порядку, після чого вони стають невід’ємною частиною цієї гарантії.</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Ця гарантія надається виключно </w:t>
      </w:r>
      <w:proofErr w:type="spellStart"/>
      <w:r>
        <w:rPr>
          <w:rFonts w:ascii="Times New Roman" w:eastAsia="Times New Roman" w:hAnsi="Times New Roman" w:cs="Times New Roman"/>
          <w:color w:val="000000"/>
          <w:sz w:val="24"/>
          <w:szCs w:val="24"/>
        </w:rPr>
        <w:t>бенефіціару</w:t>
      </w:r>
      <w:proofErr w:type="spellEnd"/>
      <w:r>
        <w:rPr>
          <w:rFonts w:ascii="Times New Roman" w:eastAsia="Times New Roman" w:hAnsi="Times New Roman" w:cs="Times New Roman"/>
          <w:color w:val="000000"/>
          <w:sz w:val="24"/>
          <w:szCs w:val="24"/>
        </w:rPr>
        <w:t xml:space="preserve"> і не може бути передана або переуступлена будь-кому.</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Відносини за цією гарантією регулюються законодавством України.</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Зобов’язання та відповідальність гаранта перед </w:t>
      </w:r>
      <w:proofErr w:type="spellStart"/>
      <w:r>
        <w:rPr>
          <w:rFonts w:ascii="Times New Roman" w:eastAsia="Times New Roman" w:hAnsi="Times New Roman" w:cs="Times New Roman"/>
          <w:color w:val="000000"/>
          <w:sz w:val="24"/>
          <w:szCs w:val="24"/>
        </w:rPr>
        <w:t>бенефіціаром</w:t>
      </w:r>
      <w:proofErr w:type="spellEnd"/>
      <w:r>
        <w:rPr>
          <w:rFonts w:ascii="Times New Roman" w:eastAsia="Times New Roman" w:hAnsi="Times New Roman" w:cs="Times New Roman"/>
          <w:color w:val="000000"/>
          <w:sz w:val="24"/>
          <w:szCs w:val="24"/>
        </w:rPr>
        <w:t xml:space="preserve"> обмежуються сумою гарантії.</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Цю гарантію надано в формі електронного документа та підписано шляхом накладання кваліфікованого(</w:t>
      </w:r>
      <w:proofErr w:type="spellStart"/>
      <w:r>
        <w:rPr>
          <w:rFonts w:ascii="Times New Roman" w:eastAsia="Times New Roman" w:hAnsi="Times New Roman" w:cs="Times New Roman"/>
          <w:color w:val="000000"/>
          <w:sz w:val="24"/>
          <w:szCs w:val="24"/>
        </w:rPr>
        <w:t>их</w:t>
      </w:r>
      <w:proofErr w:type="spellEnd"/>
      <w:r>
        <w:rPr>
          <w:rFonts w:ascii="Times New Roman" w:eastAsia="Times New Roman" w:hAnsi="Times New Roman" w:cs="Times New Roman"/>
          <w:color w:val="000000"/>
          <w:sz w:val="24"/>
          <w:szCs w:val="24"/>
        </w:rPr>
        <w:t>) електронного(</w:t>
      </w:r>
      <w:proofErr w:type="spellStart"/>
      <w:r>
        <w:rPr>
          <w:rFonts w:ascii="Times New Roman" w:eastAsia="Times New Roman" w:hAnsi="Times New Roman" w:cs="Times New Roman"/>
          <w:color w:val="000000"/>
          <w:sz w:val="24"/>
          <w:szCs w:val="24"/>
        </w:rPr>
        <w:t>их</w:t>
      </w:r>
      <w:proofErr w:type="spellEnd"/>
      <w:r>
        <w:rPr>
          <w:rFonts w:ascii="Times New Roman" w:eastAsia="Times New Roman" w:hAnsi="Times New Roman" w:cs="Times New Roman"/>
          <w:color w:val="000000"/>
          <w:sz w:val="24"/>
          <w:szCs w:val="24"/>
        </w:rPr>
        <w:t>) підпису(</w:t>
      </w:r>
      <w:proofErr w:type="spellStart"/>
      <w:r>
        <w:rPr>
          <w:rFonts w:ascii="Times New Roman" w:eastAsia="Times New Roman" w:hAnsi="Times New Roman" w:cs="Times New Roman"/>
          <w:color w:val="000000"/>
          <w:sz w:val="24"/>
          <w:szCs w:val="24"/>
        </w:rPr>
        <w:t>ів</w:t>
      </w:r>
      <w:proofErr w:type="spellEnd"/>
      <w:r>
        <w:rPr>
          <w:rFonts w:ascii="Times New Roman" w:eastAsia="Times New Roman" w:hAnsi="Times New Roman" w:cs="Times New Roman"/>
          <w:color w:val="000000"/>
          <w:sz w:val="24"/>
          <w:szCs w:val="24"/>
        </w:rPr>
        <w:t>) та кваліфікованої електронної печатки (у разі наявності), що прирівняні до власноручного підпису(</w:t>
      </w:r>
      <w:proofErr w:type="spellStart"/>
      <w:r>
        <w:rPr>
          <w:rFonts w:ascii="Times New Roman" w:eastAsia="Times New Roman" w:hAnsi="Times New Roman" w:cs="Times New Roman"/>
          <w:color w:val="000000"/>
          <w:sz w:val="24"/>
          <w:szCs w:val="24"/>
        </w:rPr>
        <w:t>ів</w:t>
      </w:r>
      <w:proofErr w:type="spellEnd"/>
      <w:r>
        <w:rPr>
          <w:rFonts w:ascii="Times New Roman" w:eastAsia="Times New Roman" w:hAnsi="Times New Roman" w:cs="Times New Roman"/>
          <w:color w:val="000000"/>
          <w:sz w:val="24"/>
          <w:szCs w:val="24"/>
        </w:rPr>
        <w:t>) уповноваженої(</w:t>
      </w:r>
      <w:proofErr w:type="spellStart"/>
      <w:r>
        <w:rPr>
          <w:rFonts w:ascii="Times New Roman" w:eastAsia="Times New Roman" w:hAnsi="Times New Roman" w:cs="Times New Roman"/>
          <w:color w:val="000000"/>
          <w:sz w:val="24"/>
          <w:szCs w:val="24"/>
        </w:rPr>
        <w:t>их</w:t>
      </w:r>
      <w:proofErr w:type="spellEnd"/>
      <w:r>
        <w:rPr>
          <w:rFonts w:ascii="Times New Roman" w:eastAsia="Times New Roman" w:hAnsi="Times New Roman" w:cs="Times New Roman"/>
          <w:color w:val="000000"/>
          <w:sz w:val="24"/>
          <w:szCs w:val="24"/>
        </w:rPr>
        <w:t>) особи(</w:t>
      </w:r>
      <w:proofErr w:type="spellStart"/>
      <w:r>
        <w:rPr>
          <w:rFonts w:ascii="Times New Roman" w:eastAsia="Times New Roman" w:hAnsi="Times New Roman" w:cs="Times New Roman"/>
          <w:color w:val="000000"/>
          <w:sz w:val="24"/>
          <w:szCs w:val="24"/>
        </w:rPr>
        <w:t>іб</w:t>
      </w:r>
      <w:proofErr w:type="spellEnd"/>
      <w:r>
        <w:rPr>
          <w:rFonts w:ascii="Times New Roman" w:eastAsia="Times New Roman" w:hAnsi="Times New Roman" w:cs="Times New Roman"/>
          <w:color w:val="000000"/>
          <w:sz w:val="24"/>
          <w:szCs w:val="24"/>
        </w:rPr>
        <w:t>) гаранта та його печатки відповідно (зазначається в разі, якщо гарантія надається в електронній формі).</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Уповноважена(ні) особа(и) (у разі складання гарантії на паперовому носії)</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w:t>
      </w:r>
    </w:p>
    <w:p w:rsidR="00B4007B" w:rsidRDefault="00B4007B" w:rsidP="00B4007B">
      <w:pPr>
        <w:shd w:val="clear" w:color="auto" w:fill="FFFFFF"/>
        <w:spacing w:before="17"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(посада, підпис, прізвище, ім’я, по батькові (за наявності) та печатка (у разі наявності))</w:t>
      </w:r>
    </w:p>
    <w:p w:rsidR="00B4007B" w:rsidRDefault="00B4007B" w:rsidP="00B4007B">
      <w:pPr>
        <w:shd w:val="clear" w:color="auto" w:fill="FFFFFF"/>
        <w:spacing w:before="17" w:after="0"/>
        <w:jc w:val="center"/>
        <w:rPr>
          <w:rFonts w:ascii="Times New Roman" w:eastAsia="Times New Roman" w:hAnsi="Times New Roman" w:cs="Times New Roman"/>
          <w:color w:val="000000"/>
          <w:sz w:val="24"/>
          <w:szCs w:val="24"/>
        </w:rPr>
      </w:pPr>
    </w:p>
    <w:p w:rsidR="00B4007B" w:rsidRDefault="00B4007B" w:rsidP="00B4007B">
      <w:pPr>
        <w:shd w:val="clear" w:color="auto" w:fill="FFFFFF"/>
        <w:spacing w:after="0"/>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Уповноважена(ні) особа(и) (у разі надання в електронній формі)</w:t>
      </w:r>
    </w:p>
    <w:p w:rsidR="00B4007B" w:rsidRDefault="00B4007B" w:rsidP="00B4007B">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w:t>
      </w:r>
    </w:p>
    <w:p w:rsidR="00B4007B" w:rsidRDefault="00B4007B" w:rsidP="00B4007B">
      <w:pPr>
        <w:shd w:val="clear" w:color="auto" w:fill="FFFFFF"/>
        <w:spacing w:before="17"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(посада, підпис, прізвище, ім’я, по батькові (за наявності) та кваліфікований електронний підпис)</w:t>
      </w:r>
    </w:p>
    <w:p w:rsidR="00B4007B" w:rsidRDefault="00B4007B" w:rsidP="00B4007B">
      <w:pPr>
        <w:jc w:val="center"/>
        <w:rPr>
          <w:rFonts w:ascii="Times New Roman" w:eastAsia="Times New Roman" w:hAnsi="Times New Roman" w:cs="Times New Roman"/>
          <w:b/>
          <w:sz w:val="24"/>
          <w:szCs w:val="24"/>
        </w:rPr>
      </w:pPr>
    </w:p>
    <w:p w:rsidR="00E80481" w:rsidRDefault="00E80481"/>
    <w:sectPr w:rsidR="00E8048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138B"/>
    <w:multiLevelType w:val="multilevel"/>
    <w:tmpl w:val="D7822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67C7616"/>
    <w:multiLevelType w:val="multilevel"/>
    <w:tmpl w:val="0C0A3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1786F17"/>
    <w:multiLevelType w:val="multilevel"/>
    <w:tmpl w:val="20F6D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6EA4DDE"/>
    <w:multiLevelType w:val="multilevel"/>
    <w:tmpl w:val="FED49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DE222F7"/>
    <w:multiLevelType w:val="multilevel"/>
    <w:tmpl w:val="2118F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F163ECF"/>
    <w:multiLevelType w:val="multilevel"/>
    <w:tmpl w:val="7F3A5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2013E56"/>
    <w:multiLevelType w:val="multilevel"/>
    <w:tmpl w:val="4B661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2D920AD"/>
    <w:multiLevelType w:val="multilevel"/>
    <w:tmpl w:val="6374D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5444B7B"/>
    <w:multiLevelType w:val="multilevel"/>
    <w:tmpl w:val="FEEC3B8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315E0FCE"/>
    <w:multiLevelType w:val="multilevel"/>
    <w:tmpl w:val="27D44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F7E13E4"/>
    <w:multiLevelType w:val="multilevel"/>
    <w:tmpl w:val="6BBA6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89845EF"/>
    <w:multiLevelType w:val="multilevel"/>
    <w:tmpl w:val="55D0A7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E926BF0"/>
    <w:multiLevelType w:val="multilevel"/>
    <w:tmpl w:val="6AA60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49B7985"/>
    <w:multiLevelType w:val="multilevel"/>
    <w:tmpl w:val="828CB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0322BAE"/>
    <w:multiLevelType w:val="multilevel"/>
    <w:tmpl w:val="F66C4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0F03227"/>
    <w:multiLevelType w:val="multilevel"/>
    <w:tmpl w:val="6D8AB5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6B7068AB"/>
    <w:multiLevelType w:val="multilevel"/>
    <w:tmpl w:val="61740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B90454D"/>
    <w:multiLevelType w:val="multilevel"/>
    <w:tmpl w:val="AA74B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1FC29DA"/>
    <w:multiLevelType w:val="multilevel"/>
    <w:tmpl w:val="89BA4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7B135A1D"/>
    <w:multiLevelType w:val="multilevel"/>
    <w:tmpl w:val="980A2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0"/>
  </w:num>
  <w:num w:numId="3">
    <w:abstractNumId w:val="9"/>
  </w:num>
  <w:num w:numId="4">
    <w:abstractNumId w:val="18"/>
  </w:num>
  <w:num w:numId="5">
    <w:abstractNumId w:val="3"/>
  </w:num>
  <w:num w:numId="6">
    <w:abstractNumId w:val="13"/>
  </w:num>
  <w:num w:numId="7">
    <w:abstractNumId w:val="5"/>
  </w:num>
  <w:num w:numId="8">
    <w:abstractNumId w:val="16"/>
  </w:num>
  <w:num w:numId="9">
    <w:abstractNumId w:val="4"/>
  </w:num>
  <w:num w:numId="10">
    <w:abstractNumId w:val="12"/>
  </w:num>
  <w:num w:numId="11">
    <w:abstractNumId w:val="14"/>
  </w:num>
  <w:num w:numId="12">
    <w:abstractNumId w:val="8"/>
  </w:num>
  <w:num w:numId="13">
    <w:abstractNumId w:val="11"/>
  </w:num>
  <w:num w:numId="14">
    <w:abstractNumId w:val="1"/>
  </w:num>
  <w:num w:numId="15">
    <w:abstractNumId w:val="6"/>
  </w:num>
  <w:num w:numId="16">
    <w:abstractNumId w:val="10"/>
  </w:num>
  <w:num w:numId="17">
    <w:abstractNumId w:val="2"/>
  </w:num>
  <w:num w:numId="18">
    <w:abstractNumId w:val="19"/>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7B"/>
    <w:rsid w:val="000B0DB4"/>
    <w:rsid w:val="004E4E76"/>
    <w:rsid w:val="00B4007B"/>
    <w:rsid w:val="00E804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07B"/>
    <w:pPr>
      <w:spacing w:after="160" w:line="259" w:lineRule="auto"/>
    </w:pPr>
    <w:rPr>
      <w:rFonts w:ascii="Calibri" w:eastAsia="Calibri" w:hAnsi="Calibri" w:cs="Calibri"/>
      <w:lang w:eastAsia="uk-UA"/>
    </w:rPr>
  </w:style>
  <w:style w:type="paragraph" w:styleId="1">
    <w:name w:val="heading 1"/>
    <w:basedOn w:val="a"/>
    <w:next w:val="a"/>
    <w:link w:val="10"/>
    <w:uiPriority w:val="9"/>
    <w:qFormat/>
    <w:rsid w:val="00B4007B"/>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B4007B"/>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B4007B"/>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B4007B"/>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B4007B"/>
    <w:pPr>
      <w:keepNext/>
      <w:keepLines/>
      <w:spacing w:before="220" w:after="40"/>
      <w:outlineLvl w:val="4"/>
    </w:pPr>
    <w:rPr>
      <w:b/>
    </w:rPr>
  </w:style>
  <w:style w:type="paragraph" w:styleId="6">
    <w:name w:val="heading 6"/>
    <w:basedOn w:val="a"/>
    <w:next w:val="a"/>
    <w:link w:val="60"/>
    <w:uiPriority w:val="9"/>
    <w:semiHidden/>
    <w:unhideWhenUsed/>
    <w:qFormat/>
    <w:rsid w:val="00B4007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007B"/>
    <w:rPr>
      <w:rFonts w:ascii="Calibri" w:eastAsia="Calibri" w:hAnsi="Calibri" w:cs="Calibri"/>
      <w:b/>
      <w:sz w:val="48"/>
      <w:szCs w:val="48"/>
      <w:lang w:eastAsia="uk-UA"/>
    </w:rPr>
  </w:style>
  <w:style w:type="character" w:customStyle="1" w:styleId="20">
    <w:name w:val="Заголовок 2 Знак"/>
    <w:basedOn w:val="a0"/>
    <w:link w:val="2"/>
    <w:uiPriority w:val="9"/>
    <w:semiHidden/>
    <w:rsid w:val="00B4007B"/>
    <w:rPr>
      <w:rFonts w:ascii="Calibri" w:eastAsia="Calibri" w:hAnsi="Calibri" w:cs="Calibri"/>
      <w:b/>
      <w:sz w:val="36"/>
      <w:szCs w:val="36"/>
      <w:lang w:eastAsia="uk-UA"/>
    </w:rPr>
  </w:style>
  <w:style w:type="character" w:customStyle="1" w:styleId="30">
    <w:name w:val="Заголовок 3 Знак"/>
    <w:basedOn w:val="a0"/>
    <w:link w:val="3"/>
    <w:uiPriority w:val="9"/>
    <w:semiHidden/>
    <w:rsid w:val="00B4007B"/>
    <w:rPr>
      <w:rFonts w:ascii="Calibri" w:eastAsia="Calibri" w:hAnsi="Calibri" w:cs="Calibri"/>
      <w:b/>
      <w:sz w:val="28"/>
      <w:szCs w:val="28"/>
      <w:lang w:eastAsia="uk-UA"/>
    </w:rPr>
  </w:style>
  <w:style w:type="character" w:customStyle="1" w:styleId="40">
    <w:name w:val="Заголовок 4 Знак"/>
    <w:basedOn w:val="a0"/>
    <w:link w:val="4"/>
    <w:uiPriority w:val="9"/>
    <w:semiHidden/>
    <w:rsid w:val="00B4007B"/>
    <w:rPr>
      <w:rFonts w:ascii="Calibri" w:eastAsia="Calibri" w:hAnsi="Calibri" w:cs="Calibri"/>
      <w:b/>
      <w:sz w:val="24"/>
      <w:szCs w:val="24"/>
      <w:lang w:eastAsia="uk-UA"/>
    </w:rPr>
  </w:style>
  <w:style w:type="character" w:customStyle="1" w:styleId="50">
    <w:name w:val="Заголовок 5 Знак"/>
    <w:basedOn w:val="a0"/>
    <w:link w:val="5"/>
    <w:uiPriority w:val="9"/>
    <w:semiHidden/>
    <w:rsid w:val="00B4007B"/>
    <w:rPr>
      <w:rFonts w:ascii="Calibri" w:eastAsia="Calibri" w:hAnsi="Calibri" w:cs="Calibri"/>
      <w:b/>
      <w:lang w:eastAsia="uk-UA"/>
    </w:rPr>
  </w:style>
  <w:style w:type="character" w:customStyle="1" w:styleId="60">
    <w:name w:val="Заголовок 6 Знак"/>
    <w:basedOn w:val="a0"/>
    <w:link w:val="6"/>
    <w:uiPriority w:val="9"/>
    <w:semiHidden/>
    <w:rsid w:val="00B4007B"/>
    <w:rPr>
      <w:rFonts w:ascii="Calibri" w:eastAsia="Calibri" w:hAnsi="Calibri" w:cs="Calibri"/>
      <w:b/>
      <w:sz w:val="20"/>
      <w:szCs w:val="20"/>
      <w:lang w:eastAsia="uk-UA"/>
    </w:rPr>
  </w:style>
  <w:style w:type="table" w:customStyle="1" w:styleId="TableNormal">
    <w:name w:val="Table Normal"/>
    <w:rsid w:val="00B4007B"/>
    <w:pPr>
      <w:spacing w:after="160" w:line="259" w:lineRule="auto"/>
    </w:pPr>
    <w:rPr>
      <w:rFonts w:ascii="Calibri" w:eastAsia="Calibri" w:hAnsi="Calibri" w:cs="Calibri"/>
      <w:lang w:eastAsia="uk-UA"/>
    </w:rPr>
    <w:tblPr>
      <w:tblCellMar>
        <w:top w:w="0" w:type="dxa"/>
        <w:left w:w="0" w:type="dxa"/>
        <w:bottom w:w="0" w:type="dxa"/>
        <w:right w:w="0" w:type="dxa"/>
      </w:tblCellMar>
    </w:tblPr>
  </w:style>
  <w:style w:type="paragraph" w:styleId="a3">
    <w:name w:val="Title"/>
    <w:basedOn w:val="a"/>
    <w:next w:val="a"/>
    <w:link w:val="a4"/>
    <w:uiPriority w:val="10"/>
    <w:qFormat/>
    <w:rsid w:val="00B4007B"/>
    <w:pPr>
      <w:keepNext/>
      <w:keepLines/>
      <w:spacing w:before="480" w:after="120"/>
    </w:pPr>
    <w:rPr>
      <w:b/>
      <w:sz w:val="72"/>
      <w:szCs w:val="72"/>
    </w:rPr>
  </w:style>
  <w:style w:type="character" w:customStyle="1" w:styleId="a4">
    <w:name w:val="Название Знак"/>
    <w:basedOn w:val="a0"/>
    <w:link w:val="a3"/>
    <w:uiPriority w:val="10"/>
    <w:rsid w:val="00B4007B"/>
    <w:rPr>
      <w:rFonts w:ascii="Calibri" w:eastAsia="Calibri" w:hAnsi="Calibri" w:cs="Calibri"/>
      <w:b/>
      <w:sz w:val="72"/>
      <w:szCs w:val="72"/>
      <w:lang w:eastAsia="uk-UA"/>
    </w:rPr>
  </w:style>
  <w:style w:type="paragraph" w:customStyle="1" w:styleId="rvps12">
    <w:name w:val="rvps12"/>
    <w:basedOn w:val="a"/>
    <w:rsid w:val="00B4007B"/>
    <w:pPr>
      <w:spacing w:before="100" w:beforeAutospacing="1" w:after="100" w:afterAutospacing="1" w:line="240" w:lineRule="auto"/>
    </w:pPr>
    <w:rPr>
      <w:rFonts w:ascii="Times New Roman" w:eastAsia="Times New Roman" w:hAnsi="Times New Roman"/>
      <w:sz w:val="24"/>
      <w:szCs w:val="24"/>
    </w:rPr>
  </w:style>
  <w:style w:type="paragraph" w:customStyle="1" w:styleId="rvps14">
    <w:name w:val="rvps14"/>
    <w:basedOn w:val="a"/>
    <w:rsid w:val="00B4007B"/>
    <w:pPr>
      <w:spacing w:before="100" w:beforeAutospacing="1" w:after="100" w:afterAutospacing="1" w:line="240" w:lineRule="auto"/>
    </w:pPr>
    <w:rPr>
      <w:rFonts w:ascii="Times New Roman" w:eastAsia="Times New Roman" w:hAnsi="Times New Roman"/>
      <w:sz w:val="24"/>
      <w:szCs w:val="24"/>
    </w:rPr>
  </w:style>
  <w:style w:type="character" w:styleId="a5">
    <w:name w:val="Hyperlink"/>
    <w:uiPriority w:val="99"/>
    <w:unhideWhenUsed/>
    <w:rsid w:val="00B4007B"/>
    <w:rPr>
      <w:color w:val="0000FF"/>
      <w:u w:val="single"/>
    </w:rPr>
  </w:style>
  <w:style w:type="paragraph" w:styleId="a6">
    <w:name w:val="List Paragraph"/>
    <w:basedOn w:val="a"/>
    <w:uiPriority w:val="34"/>
    <w:qFormat/>
    <w:rsid w:val="00B4007B"/>
    <w:pPr>
      <w:ind w:left="720"/>
      <w:contextualSpacing/>
    </w:pPr>
  </w:style>
  <w:style w:type="character" w:styleId="a7">
    <w:name w:val="Strong"/>
    <w:uiPriority w:val="22"/>
    <w:qFormat/>
    <w:rsid w:val="00B4007B"/>
    <w:rPr>
      <w:b/>
      <w:bCs/>
    </w:rPr>
  </w:style>
  <w:style w:type="character" w:styleId="a8">
    <w:name w:val="Emphasis"/>
    <w:uiPriority w:val="20"/>
    <w:qFormat/>
    <w:rsid w:val="00B4007B"/>
    <w:rPr>
      <w:i/>
      <w:iCs/>
    </w:rPr>
  </w:style>
  <w:style w:type="table" w:styleId="a9">
    <w:name w:val="Table Grid"/>
    <w:basedOn w:val="a1"/>
    <w:uiPriority w:val="39"/>
    <w:rsid w:val="00B4007B"/>
    <w:pPr>
      <w:spacing w:after="160" w:line="259"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веб)1"/>
    <w:basedOn w:val="a"/>
    <w:uiPriority w:val="99"/>
    <w:unhideWhenUsed/>
    <w:rsid w:val="00B4007B"/>
    <w:pPr>
      <w:spacing w:before="100" w:beforeAutospacing="1" w:after="100" w:afterAutospacing="1" w:line="240" w:lineRule="auto"/>
    </w:pPr>
    <w:rPr>
      <w:rFonts w:ascii="Times New Roman" w:eastAsia="Times New Roman" w:hAnsi="Times New Roman"/>
      <w:sz w:val="24"/>
      <w:szCs w:val="24"/>
    </w:rPr>
  </w:style>
  <w:style w:type="paragraph" w:customStyle="1" w:styleId="Standard">
    <w:name w:val="Standard"/>
    <w:rsid w:val="00B4007B"/>
    <w:pPr>
      <w:widowControl w:val="0"/>
      <w:suppressAutoHyphens/>
      <w:autoSpaceDN w:val="0"/>
      <w:spacing w:after="160" w:line="259" w:lineRule="auto"/>
      <w:textAlignment w:val="baseline"/>
    </w:pPr>
    <w:rPr>
      <w:rFonts w:ascii="Liberation Serif" w:eastAsia="Segoe UI" w:hAnsi="Liberation Serif" w:cs="Tahoma"/>
      <w:color w:val="000000"/>
      <w:kern w:val="3"/>
      <w:sz w:val="24"/>
      <w:szCs w:val="24"/>
      <w:lang w:val="en-US" w:eastAsia="zh-CN" w:bidi="hi-IN"/>
    </w:rPr>
  </w:style>
  <w:style w:type="character" w:customStyle="1" w:styleId="st42">
    <w:name w:val="st42"/>
    <w:uiPriority w:val="99"/>
    <w:rsid w:val="00B4007B"/>
    <w:rPr>
      <w:color w:val="000000"/>
    </w:rPr>
  </w:style>
  <w:style w:type="character" w:customStyle="1" w:styleId="UnresolvedMention1">
    <w:name w:val="Unresolved Mention1"/>
    <w:uiPriority w:val="99"/>
    <w:semiHidden/>
    <w:unhideWhenUsed/>
    <w:rsid w:val="00B4007B"/>
    <w:rPr>
      <w:color w:val="605E5C"/>
      <w:shd w:val="clear" w:color="auto" w:fill="E1DFDD"/>
    </w:rPr>
  </w:style>
  <w:style w:type="paragraph" w:styleId="aa">
    <w:name w:val="Balloon Text"/>
    <w:basedOn w:val="a"/>
    <w:link w:val="ab"/>
    <w:uiPriority w:val="99"/>
    <w:semiHidden/>
    <w:unhideWhenUsed/>
    <w:rsid w:val="00B4007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4007B"/>
    <w:rPr>
      <w:rFonts w:ascii="Segoe UI" w:eastAsia="Calibri" w:hAnsi="Segoe UI" w:cs="Segoe UI"/>
      <w:sz w:val="18"/>
      <w:szCs w:val="18"/>
      <w:lang w:eastAsia="uk-UA"/>
    </w:rPr>
  </w:style>
  <w:style w:type="character" w:styleId="ac">
    <w:name w:val="annotation reference"/>
    <w:uiPriority w:val="99"/>
    <w:semiHidden/>
    <w:unhideWhenUsed/>
    <w:rsid w:val="00B4007B"/>
    <w:rPr>
      <w:sz w:val="16"/>
      <w:szCs w:val="16"/>
    </w:rPr>
  </w:style>
  <w:style w:type="paragraph" w:styleId="ad">
    <w:name w:val="annotation text"/>
    <w:basedOn w:val="a"/>
    <w:link w:val="ae"/>
    <w:uiPriority w:val="99"/>
    <w:semiHidden/>
    <w:unhideWhenUsed/>
    <w:rsid w:val="00B4007B"/>
    <w:pPr>
      <w:spacing w:line="240" w:lineRule="auto"/>
    </w:pPr>
    <w:rPr>
      <w:sz w:val="20"/>
      <w:szCs w:val="20"/>
    </w:rPr>
  </w:style>
  <w:style w:type="character" w:customStyle="1" w:styleId="ae">
    <w:name w:val="Текст примечания Знак"/>
    <w:basedOn w:val="a0"/>
    <w:link w:val="ad"/>
    <w:uiPriority w:val="99"/>
    <w:semiHidden/>
    <w:rsid w:val="00B4007B"/>
    <w:rPr>
      <w:rFonts w:ascii="Calibri" w:eastAsia="Calibri" w:hAnsi="Calibri" w:cs="Calibri"/>
      <w:sz w:val="20"/>
      <w:szCs w:val="20"/>
      <w:lang w:eastAsia="uk-UA"/>
    </w:rPr>
  </w:style>
  <w:style w:type="paragraph" w:styleId="af">
    <w:name w:val="annotation subject"/>
    <w:basedOn w:val="ad"/>
    <w:next w:val="ad"/>
    <w:link w:val="af0"/>
    <w:uiPriority w:val="99"/>
    <w:semiHidden/>
    <w:unhideWhenUsed/>
    <w:rsid w:val="00B4007B"/>
    <w:rPr>
      <w:b/>
      <w:bCs/>
    </w:rPr>
  </w:style>
  <w:style w:type="character" w:customStyle="1" w:styleId="af0">
    <w:name w:val="Тема примечания Знак"/>
    <w:basedOn w:val="ae"/>
    <w:link w:val="af"/>
    <w:uiPriority w:val="99"/>
    <w:semiHidden/>
    <w:rsid w:val="00B4007B"/>
    <w:rPr>
      <w:rFonts w:ascii="Calibri" w:eastAsia="Calibri" w:hAnsi="Calibri" w:cs="Calibri"/>
      <w:b/>
      <w:bCs/>
      <w:sz w:val="20"/>
      <w:szCs w:val="20"/>
      <w:lang w:eastAsia="uk-UA"/>
    </w:rPr>
  </w:style>
  <w:style w:type="paragraph" w:styleId="af1">
    <w:name w:val="Subtitle"/>
    <w:basedOn w:val="a"/>
    <w:next w:val="a"/>
    <w:link w:val="af2"/>
    <w:rsid w:val="00B4007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2">
    <w:name w:val="Подзаголовок Знак"/>
    <w:basedOn w:val="a0"/>
    <w:link w:val="af1"/>
    <w:rsid w:val="00B4007B"/>
    <w:rPr>
      <w:rFonts w:ascii="Georgia" w:eastAsia="Georgia" w:hAnsi="Georgia" w:cs="Georgia"/>
      <w:i/>
      <w:color w:val="666666"/>
      <w:sz w:val="48"/>
      <w:szCs w:val="4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07B"/>
    <w:pPr>
      <w:spacing w:after="160" w:line="259" w:lineRule="auto"/>
    </w:pPr>
    <w:rPr>
      <w:rFonts w:ascii="Calibri" w:eastAsia="Calibri" w:hAnsi="Calibri" w:cs="Calibri"/>
      <w:lang w:eastAsia="uk-UA"/>
    </w:rPr>
  </w:style>
  <w:style w:type="paragraph" w:styleId="1">
    <w:name w:val="heading 1"/>
    <w:basedOn w:val="a"/>
    <w:next w:val="a"/>
    <w:link w:val="10"/>
    <w:uiPriority w:val="9"/>
    <w:qFormat/>
    <w:rsid w:val="00B4007B"/>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B4007B"/>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B4007B"/>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B4007B"/>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B4007B"/>
    <w:pPr>
      <w:keepNext/>
      <w:keepLines/>
      <w:spacing w:before="220" w:after="40"/>
      <w:outlineLvl w:val="4"/>
    </w:pPr>
    <w:rPr>
      <w:b/>
    </w:rPr>
  </w:style>
  <w:style w:type="paragraph" w:styleId="6">
    <w:name w:val="heading 6"/>
    <w:basedOn w:val="a"/>
    <w:next w:val="a"/>
    <w:link w:val="60"/>
    <w:uiPriority w:val="9"/>
    <w:semiHidden/>
    <w:unhideWhenUsed/>
    <w:qFormat/>
    <w:rsid w:val="00B4007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007B"/>
    <w:rPr>
      <w:rFonts w:ascii="Calibri" w:eastAsia="Calibri" w:hAnsi="Calibri" w:cs="Calibri"/>
      <w:b/>
      <w:sz w:val="48"/>
      <w:szCs w:val="48"/>
      <w:lang w:eastAsia="uk-UA"/>
    </w:rPr>
  </w:style>
  <w:style w:type="character" w:customStyle="1" w:styleId="20">
    <w:name w:val="Заголовок 2 Знак"/>
    <w:basedOn w:val="a0"/>
    <w:link w:val="2"/>
    <w:uiPriority w:val="9"/>
    <w:semiHidden/>
    <w:rsid w:val="00B4007B"/>
    <w:rPr>
      <w:rFonts w:ascii="Calibri" w:eastAsia="Calibri" w:hAnsi="Calibri" w:cs="Calibri"/>
      <w:b/>
      <w:sz w:val="36"/>
      <w:szCs w:val="36"/>
      <w:lang w:eastAsia="uk-UA"/>
    </w:rPr>
  </w:style>
  <w:style w:type="character" w:customStyle="1" w:styleId="30">
    <w:name w:val="Заголовок 3 Знак"/>
    <w:basedOn w:val="a0"/>
    <w:link w:val="3"/>
    <w:uiPriority w:val="9"/>
    <w:semiHidden/>
    <w:rsid w:val="00B4007B"/>
    <w:rPr>
      <w:rFonts w:ascii="Calibri" w:eastAsia="Calibri" w:hAnsi="Calibri" w:cs="Calibri"/>
      <w:b/>
      <w:sz w:val="28"/>
      <w:szCs w:val="28"/>
      <w:lang w:eastAsia="uk-UA"/>
    </w:rPr>
  </w:style>
  <w:style w:type="character" w:customStyle="1" w:styleId="40">
    <w:name w:val="Заголовок 4 Знак"/>
    <w:basedOn w:val="a0"/>
    <w:link w:val="4"/>
    <w:uiPriority w:val="9"/>
    <w:semiHidden/>
    <w:rsid w:val="00B4007B"/>
    <w:rPr>
      <w:rFonts w:ascii="Calibri" w:eastAsia="Calibri" w:hAnsi="Calibri" w:cs="Calibri"/>
      <w:b/>
      <w:sz w:val="24"/>
      <w:szCs w:val="24"/>
      <w:lang w:eastAsia="uk-UA"/>
    </w:rPr>
  </w:style>
  <w:style w:type="character" w:customStyle="1" w:styleId="50">
    <w:name w:val="Заголовок 5 Знак"/>
    <w:basedOn w:val="a0"/>
    <w:link w:val="5"/>
    <w:uiPriority w:val="9"/>
    <w:semiHidden/>
    <w:rsid w:val="00B4007B"/>
    <w:rPr>
      <w:rFonts w:ascii="Calibri" w:eastAsia="Calibri" w:hAnsi="Calibri" w:cs="Calibri"/>
      <w:b/>
      <w:lang w:eastAsia="uk-UA"/>
    </w:rPr>
  </w:style>
  <w:style w:type="character" w:customStyle="1" w:styleId="60">
    <w:name w:val="Заголовок 6 Знак"/>
    <w:basedOn w:val="a0"/>
    <w:link w:val="6"/>
    <w:uiPriority w:val="9"/>
    <w:semiHidden/>
    <w:rsid w:val="00B4007B"/>
    <w:rPr>
      <w:rFonts w:ascii="Calibri" w:eastAsia="Calibri" w:hAnsi="Calibri" w:cs="Calibri"/>
      <w:b/>
      <w:sz w:val="20"/>
      <w:szCs w:val="20"/>
      <w:lang w:eastAsia="uk-UA"/>
    </w:rPr>
  </w:style>
  <w:style w:type="table" w:customStyle="1" w:styleId="TableNormal">
    <w:name w:val="Table Normal"/>
    <w:rsid w:val="00B4007B"/>
    <w:pPr>
      <w:spacing w:after="160" w:line="259" w:lineRule="auto"/>
    </w:pPr>
    <w:rPr>
      <w:rFonts w:ascii="Calibri" w:eastAsia="Calibri" w:hAnsi="Calibri" w:cs="Calibri"/>
      <w:lang w:eastAsia="uk-UA"/>
    </w:rPr>
    <w:tblPr>
      <w:tblCellMar>
        <w:top w:w="0" w:type="dxa"/>
        <w:left w:w="0" w:type="dxa"/>
        <w:bottom w:w="0" w:type="dxa"/>
        <w:right w:w="0" w:type="dxa"/>
      </w:tblCellMar>
    </w:tblPr>
  </w:style>
  <w:style w:type="paragraph" w:styleId="a3">
    <w:name w:val="Title"/>
    <w:basedOn w:val="a"/>
    <w:next w:val="a"/>
    <w:link w:val="a4"/>
    <w:uiPriority w:val="10"/>
    <w:qFormat/>
    <w:rsid w:val="00B4007B"/>
    <w:pPr>
      <w:keepNext/>
      <w:keepLines/>
      <w:spacing w:before="480" w:after="120"/>
    </w:pPr>
    <w:rPr>
      <w:b/>
      <w:sz w:val="72"/>
      <w:szCs w:val="72"/>
    </w:rPr>
  </w:style>
  <w:style w:type="character" w:customStyle="1" w:styleId="a4">
    <w:name w:val="Название Знак"/>
    <w:basedOn w:val="a0"/>
    <w:link w:val="a3"/>
    <w:uiPriority w:val="10"/>
    <w:rsid w:val="00B4007B"/>
    <w:rPr>
      <w:rFonts w:ascii="Calibri" w:eastAsia="Calibri" w:hAnsi="Calibri" w:cs="Calibri"/>
      <w:b/>
      <w:sz w:val="72"/>
      <w:szCs w:val="72"/>
      <w:lang w:eastAsia="uk-UA"/>
    </w:rPr>
  </w:style>
  <w:style w:type="paragraph" w:customStyle="1" w:styleId="rvps12">
    <w:name w:val="rvps12"/>
    <w:basedOn w:val="a"/>
    <w:rsid w:val="00B4007B"/>
    <w:pPr>
      <w:spacing w:before="100" w:beforeAutospacing="1" w:after="100" w:afterAutospacing="1" w:line="240" w:lineRule="auto"/>
    </w:pPr>
    <w:rPr>
      <w:rFonts w:ascii="Times New Roman" w:eastAsia="Times New Roman" w:hAnsi="Times New Roman"/>
      <w:sz w:val="24"/>
      <w:szCs w:val="24"/>
    </w:rPr>
  </w:style>
  <w:style w:type="paragraph" w:customStyle="1" w:styleId="rvps14">
    <w:name w:val="rvps14"/>
    <w:basedOn w:val="a"/>
    <w:rsid w:val="00B4007B"/>
    <w:pPr>
      <w:spacing w:before="100" w:beforeAutospacing="1" w:after="100" w:afterAutospacing="1" w:line="240" w:lineRule="auto"/>
    </w:pPr>
    <w:rPr>
      <w:rFonts w:ascii="Times New Roman" w:eastAsia="Times New Roman" w:hAnsi="Times New Roman"/>
      <w:sz w:val="24"/>
      <w:szCs w:val="24"/>
    </w:rPr>
  </w:style>
  <w:style w:type="character" w:styleId="a5">
    <w:name w:val="Hyperlink"/>
    <w:uiPriority w:val="99"/>
    <w:unhideWhenUsed/>
    <w:rsid w:val="00B4007B"/>
    <w:rPr>
      <w:color w:val="0000FF"/>
      <w:u w:val="single"/>
    </w:rPr>
  </w:style>
  <w:style w:type="paragraph" w:styleId="a6">
    <w:name w:val="List Paragraph"/>
    <w:basedOn w:val="a"/>
    <w:uiPriority w:val="34"/>
    <w:qFormat/>
    <w:rsid w:val="00B4007B"/>
    <w:pPr>
      <w:ind w:left="720"/>
      <w:contextualSpacing/>
    </w:pPr>
  </w:style>
  <w:style w:type="character" w:styleId="a7">
    <w:name w:val="Strong"/>
    <w:uiPriority w:val="22"/>
    <w:qFormat/>
    <w:rsid w:val="00B4007B"/>
    <w:rPr>
      <w:b/>
      <w:bCs/>
    </w:rPr>
  </w:style>
  <w:style w:type="character" w:styleId="a8">
    <w:name w:val="Emphasis"/>
    <w:uiPriority w:val="20"/>
    <w:qFormat/>
    <w:rsid w:val="00B4007B"/>
    <w:rPr>
      <w:i/>
      <w:iCs/>
    </w:rPr>
  </w:style>
  <w:style w:type="table" w:styleId="a9">
    <w:name w:val="Table Grid"/>
    <w:basedOn w:val="a1"/>
    <w:uiPriority w:val="39"/>
    <w:rsid w:val="00B4007B"/>
    <w:pPr>
      <w:spacing w:after="160" w:line="259"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веб)1"/>
    <w:basedOn w:val="a"/>
    <w:uiPriority w:val="99"/>
    <w:unhideWhenUsed/>
    <w:rsid w:val="00B4007B"/>
    <w:pPr>
      <w:spacing w:before="100" w:beforeAutospacing="1" w:after="100" w:afterAutospacing="1" w:line="240" w:lineRule="auto"/>
    </w:pPr>
    <w:rPr>
      <w:rFonts w:ascii="Times New Roman" w:eastAsia="Times New Roman" w:hAnsi="Times New Roman"/>
      <w:sz w:val="24"/>
      <w:szCs w:val="24"/>
    </w:rPr>
  </w:style>
  <w:style w:type="paragraph" w:customStyle="1" w:styleId="Standard">
    <w:name w:val="Standard"/>
    <w:rsid w:val="00B4007B"/>
    <w:pPr>
      <w:widowControl w:val="0"/>
      <w:suppressAutoHyphens/>
      <w:autoSpaceDN w:val="0"/>
      <w:spacing w:after="160" w:line="259" w:lineRule="auto"/>
      <w:textAlignment w:val="baseline"/>
    </w:pPr>
    <w:rPr>
      <w:rFonts w:ascii="Liberation Serif" w:eastAsia="Segoe UI" w:hAnsi="Liberation Serif" w:cs="Tahoma"/>
      <w:color w:val="000000"/>
      <w:kern w:val="3"/>
      <w:sz w:val="24"/>
      <w:szCs w:val="24"/>
      <w:lang w:val="en-US" w:eastAsia="zh-CN" w:bidi="hi-IN"/>
    </w:rPr>
  </w:style>
  <w:style w:type="character" w:customStyle="1" w:styleId="st42">
    <w:name w:val="st42"/>
    <w:uiPriority w:val="99"/>
    <w:rsid w:val="00B4007B"/>
    <w:rPr>
      <w:color w:val="000000"/>
    </w:rPr>
  </w:style>
  <w:style w:type="character" w:customStyle="1" w:styleId="UnresolvedMention1">
    <w:name w:val="Unresolved Mention1"/>
    <w:uiPriority w:val="99"/>
    <w:semiHidden/>
    <w:unhideWhenUsed/>
    <w:rsid w:val="00B4007B"/>
    <w:rPr>
      <w:color w:val="605E5C"/>
      <w:shd w:val="clear" w:color="auto" w:fill="E1DFDD"/>
    </w:rPr>
  </w:style>
  <w:style w:type="paragraph" w:styleId="aa">
    <w:name w:val="Balloon Text"/>
    <w:basedOn w:val="a"/>
    <w:link w:val="ab"/>
    <w:uiPriority w:val="99"/>
    <w:semiHidden/>
    <w:unhideWhenUsed/>
    <w:rsid w:val="00B4007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4007B"/>
    <w:rPr>
      <w:rFonts w:ascii="Segoe UI" w:eastAsia="Calibri" w:hAnsi="Segoe UI" w:cs="Segoe UI"/>
      <w:sz w:val="18"/>
      <w:szCs w:val="18"/>
      <w:lang w:eastAsia="uk-UA"/>
    </w:rPr>
  </w:style>
  <w:style w:type="character" w:styleId="ac">
    <w:name w:val="annotation reference"/>
    <w:uiPriority w:val="99"/>
    <w:semiHidden/>
    <w:unhideWhenUsed/>
    <w:rsid w:val="00B4007B"/>
    <w:rPr>
      <w:sz w:val="16"/>
      <w:szCs w:val="16"/>
    </w:rPr>
  </w:style>
  <w:style w:type="paragraph" w:styleId="ad">
    <w:name w:val="annotation text"/>
    <w:basedOn w:val="a"/>
    <w:link w:val="ae"/>
    <w:uiPriority w:val="99"/>
    <w:semiHidden/>
    <w:unhideWhenUsed/>
    <w:rsid w:val="00B4007B"/>
    <w:pPr>
      <w:spacing w:line="240" w:lineRule="auto"/>
    </w:pPr>
    <w:rPr>
      <w:sz w:val="20"/>
      <w:szCs w:val="20"/>
    </w:rPr>
  </w:style>
  <w:style w:type="character" w:customStyle="1" w:styleId="ae">
    <w:name w:val="Текст примечания Знак"/>
    <w:basedOn w:val="a0"/>
    <w:link w:val="ad"/>
    <w:uiPriority w:val="99"/>
    <w:semiHidden/>
    <w:rsid w:val="00B4007B"/>
    <w:rPr>
      <w:rFonts w:ascii="Calibri" w:eastAsia="Calibri" w:hAnsi="Calibri" w:cs="Calibri"/>
      <w:sz w:val="20"/>
      <w:szCs w:val="20"/>
      <w:lang w:eastAsia="uk-UA"/>
    </w:rPr>
  </w:style>
  <w:style w:type="paragraph" w:styleId="af">
    <w:name w:val="annotation subject"/>
    <w:basedOn w:val="ad"/>
    <w:next w:val="ad"/>
    <w:link w:val="af0"/>
    <w:uiPriority w:val="99"/>
    <w:semiHidden/>
    <w:unhideWhenUsed/>
    <w:rsid w:val="00B4007B"/>
    <w:rPr>
      <w:b/>
      <w:bCs/>
    </w:rPr>
  </w:style>
  <w:style w:type="character" w:customStyle="1" w:styleId="af0">
    <w:name w:val="Тема примечания Знак"/>
    <w:basedOn w:val="ae"/>
    <w:link w:val="af"/>
    <w:uiPriority w:val="99"/>
    <w:semiHidden/>
    <w:rsid w:val="00B4007B"/>
    <w:rPr>
      <w:rFonts w:ascii="Calibri" w:eastAsia="Calibri" w:hAnsi="Calibri" w:cs="Calibri"/>
      <w:b/>
      <w:bCs/>
      <w:sz w:val="20"/>
      <w:szCs w:val="20"/>
      <w:lang w:eastAsia="uk-UA"/>
    </w:rPr>
  </w:style>
  <w:style w:type="paragraph" w:styleId="af1">
    <w:name w:val="Subtitle"/>
    <w:basedOn w:val="a"/>
    <w:next w:val="a"/>
    <w:link w:val="af2"/>
    <w:rsid w:val="00B4007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2">
    <w:name w:val="Подзаголовок Знак"/>
    <w:basedOn w:val="a0"/>
    <w:link w:val="af1"/>
    <w:rsid w:val="00B4007B"/>
    <w:rPr>
      <w:rFonts w:ascii="Georgia" w:eastAsia="Georgia" w:hAnsi="Georgia" w:cs="Georgia"/>
      <w:i/>
      <w:color w:val="66666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53525</Words>
  <Characters>30510</Characters>
  <Application>Microsoft Office Word</Application>
  <DocSecurity>0</DocSecurity>
  <Lines>254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2023-05-01T10:28:00Z</dcterms:created>
  <dcterms:modified xsi:type="dcterms:W3CDTF">2023-05-01T10:30:00Z</dcterms:modified>
</cp:coreProperties>
</file>